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318B" w:rsidRPr="001D318B" w:rsidRDefault="001D318B" w:rsidP="001D318B">
      <w:pPr>
        <w:rPr>
          <w:rFonts w:ascii="Arial" w:hAnsi="Arial" w:cs="Arial"/>
          <w:b/>
          <w:color w:val="000000" w:themeColor="text1"/>
          <w:sz w:val="28"/>
          <w:lang w:val="en-US"/>
        </w:rPr>
      </w:pPr>
      <w:bookmarkStart w:id="0" w:name="_Hlk504729649"/>
      <w:bookmarkStart w:id="1" w:name="_Hlk504728394"/>
      <w:bookmarkStart w:id="2" w:name="_Toc502930669"/>
      <w:r w:rsidRPr="001D318B">
        <w:rPr>
          <w:rFonts w:ascii="Arial" w:hAnsi="Arial" w:cs="Arial"/>
          <w:b/>
          <w:color w:val="000000" w:themeColor="text1"/>
          <w:sz w:val="28"/>
          <w:lang w:val="en-US"/>
        </w:rPr>
        <w:t>ONLINE ONLY SUPPLEMENTAL MATERIAL</w:t>
      </w:r>
    </w:p>
    <w:p w:rsidR="001D318B" w:rsidRPr="00E9413F" w:rsidRDefault="001D318B" w:rsidP="001C6F0F">
      <w:pPr>
        <w:rPr>
          <w:rFonts w:ascii="Arial" w:hAnsi="Arial" w:cs="Arial"/>
          <w:b/>
          <w:color w:val="000000" w:themeColor="text1"/>
          <w:sz w:val="28"/>
          <w:lang w:val="en-US"/>
        </w:rPr>
      </w:pPr>
      <w:r w:rsidRPr="00E9413F">
        <w:rPr>
          <w:rFonts w:ascii="Arial" w:hAnsi="Arial" w:cs="Arial"/>
          <w:b/>
          <w:color w:val="000000" w:themeColor="text1"/>
          <w:sz w:val="28"/>
          <w:lang w:val="en-US"/>
        </w:rPr>
        <w:t>Overview of evidence-based clinical practice guidelines for preoperative care: a systematic review</w:t>
      </w:r>
      <w:bookmarkEnd w:id="0"/>
    </w:p>
    <w:p w:rsidR="001D318B" w:rsidRPr="00E9413F" w:rsidRDefault="001D318B" w:rsidP="001C6F0F">
      <w:pPr>
        <w:spacing w:after="0"/>
        <w:rPr>
          <w:rFonts w:ascii="Arial" w:hAnsi="Arial" w:cs="Arial"/>
          <w:color w:val="000000" w:themeColor="text1"/>
          <w:lang w:val="pt-BR"/>
        </w:rPr>
      </w:pPr>
      <w:r w:rsidRPr="00E9413F">
        <w:rPr>
          <w:rFonts w:ascii="Arial" w:hAnsi="Arial" w:cs="Arial"/>
          <w:color w:val="000000" w:themeColor="text1"/>
          <w:lang w:val="pt-BR"/>
        </w:rPr>
        <w:t>Ciapponi A, Tapia López E, Virgilio S</w:t>
      </w:r>
      <w:r w:rsidR="00E522ED">
        <w:rPr>
          <w:rFonts w:ascii="Arial" w:hAnsi="Arial" w:cs="Arial"/>
          <w:color w:val="000000" w:themeColor="text1"/>
          <w:lang w:val="pt-BR"/>
        </w:rPr>
        <w:t>A</w:t>
      </w:r>
      <w:r w:rsidRPr="00E9413F">
        <w:rPr>
          <w:rFonts w:ascii="Arial" w:hAnsi="Arial" w:cs="Arial"/>
          <w:color w:val="000000" w:themeColor="text1"/>
          <w:lang w:val="pt-BR"/>
        </w:rPr>
        <w:t xml:space="preserve">, Bardach A. </w:t>
      </w:r>
    </w:p>
    <w:p w:rsidR="001D318B" w:rsidRDefault="001D318B" w:rsidP="001C6F0F">
      <w:pPr>
        <w:spacing w:after="0"/>
        <w:rPr>
          <w:rFonts w:ascii="Arial" w:hAnsi="Arial" w:cs="Arial"/>
          <w:color w:val="000000" w:themeColor="text1"/>
          <w:lang w:val="en-US"/>
        </w:rPr>
      </w:pPr>
      <w:r w:rsidRPr="00E9413F">
        <w:rPr>
          <w:rFonts w:ascii="Arial" w:hAnsi="Arial" w:cs="Arial"/>
          <w:color w:val="000000" w:themeColor="text1"/>
          <w:lang w:val="en-US"/>
        </w:rPr>
        <w:t>Institute for Clinical Effectiveness and Health Policy (IECS-CONICET), Buenos Aires, Argentina.</w:t>
      </w:r>
    </w:p>
    <w:p w:rsidR="001D318B" w:rsidRDefault="001D318B" w:rsidP="001C6F0F">
      <w:pPr>
        <w:spacing w:after="0"/>
        <w:rPr>
          <w:rFonts w:ascii="Arial" w:hAnsi="Arial" w:cs="Arial"/>
          <w:color w:val="000000" w:themeColor="text1"/>
          <w:lang w:val="en-US"/>
        </w:rPr>
      </w:pPr>
    </w:p>
    <w:p w:rsidR="00DE140E" w:rsidRPr="00DE140E" w:rsidRDefault="00DE140E" w:rsidP="001C6F0F">
      <w:pPr>
        <w:spacing w:after="0"/>
        <w:rPr>
          <w:rFonts w:ascii="Arial" w:hAnsi="Arial" w:cs="Arial"/>
          <w:b/>
          <w:color w:val="000000" w:themeColor="text1"/>
          <w:lang w:val="en-US"/>
        </w:rPr>
      </w:pPr>
      <w:r w:rsidRPr="00DE140E">
        <w:rPr>
          <w:rFonts w:ascii="Arial" w:hAnsi="Arial" w:cs="Arial"/>
          <w:b/>
          <w:color w:val="000000" w:themeColor="text1"/>
          <w:lang w:val="en-US"/>
        </w:rPr>
        <w:t>Appendix 1</w:t>
      </w:r>
    </w:p>
    <w:p w:rsidR="001D318B" w:rsidRPr="001D318B" w:rsidRDefault="00DE140E" w:rsidP="00DE140E">
      <w:pPr>
        <w:pStyle w:val="Descripcin"/>
        <w:keepNext/>
        <w:rPr>
          <w:b/>
          <w:i w:val="0"/>
          <w:color w:val="auto"/>
          <w:sz w:val="24"/>
          <w:lang w:val="en-US"/>
        </w:rPr>
      </w:pPr>
      <w:r>
        <w:rPr>
          <w:b/>
          <w:i w:val="0"/>
          <w:color w:val="auto"/>
          <w:sz w:val="24"/>
          <w:lang w:val="en-US"/>
        </w:rPr>
        <w:t xml:space="preserve">Table 1. </w:t>
      </w:r>
      <w:r w:rsidR="001D318B" w:rsidRPr="001D318B">
        <w:rPr>
          <w:b/>
          <w:i w:val="0"/>
          <w:color w:val="auto"/>
          <w:sz w:val="24"/>
          <w:lang w:val="en-US"/>
        </w:rPr>
        <w:t xml:space="preserve">e-PRISMA checklist </w:t>
      </w:r>
      <w:r w:rsidR="001D318B" w:rsidRPr="001D318B">
        <w:rPr>
          <w:b/>
          <w:i w:val="0"/>
          <w:color w:val="auto"/>
          <w:sz w:val="24"/>
        </w:rPr>
        <w:fldChar w:fldCharType="begin"/>
      </w:r>
      <w:r w:rsidR="001D318B" w:rsidRPr="001D318B">
        <w:rPr>
          <w:b/>
          <w:i w:val="0"/>
          <w:color w:val="auto"/>
          <w:sz w:val="24"/>
          <w:lang w:val="en-US"/>
        </w:rPr>
        <w:instrText xml:space="preserve"> SEQ e-PRISMA_checklist \* ARABIC </w:instrText>
      </w:r>
      <w:r w:rsidR="001D318B" w:rsidRPr="001D318B">
        <w:rPr>
          <w:b/>
          <w:i w:val="0"/>
          <w:color w:val="auto"/>
          <w:sz w:val="24"/>
        </w:rPr>
        <w:fldChar w:fldCharType="separate"/>
      </w:r>
      <w:r w:rsidR="001D318B" w:rsidRPr="001D318B">
        <w:rPr>
          <w:b/>
          <w:i w:val="0"/>
          <w:noProof/>
          <w:color w:val="auto"/>
          <w:sz w:val="24"/>
          <w:lang w:val="en-US"/>
        </w:rPr>
        <w:t>1</w:t>
      </w:r>
      <w:r w:rsidR="001D318B" w:rsidRPr="001D318B">
        <w:rPr>
          <w:b/>
          <w:i w:val="0"/>
          <w:color w:val="auto"/>
          <w:sz w:val="24"/>
        </w:rPr>
        <w:fldChar w:fldCharType="end"/>
      </w:r>
      <w:r w:rsidR="001D318B" w:rsidRPr="001D318B">
        <w:rPr>
          <w:b/>
          <w:i w:val="0"/>
          <w:color w:val="auto"/>
          <w:sz w:val="24"/>
          <w:lang w:val="en-US"/>
        </w:rPr>
        <w:t xml:space="preserve"> Overview of evidence-based clinical practice guidelines for preoperative care: a systematic review</w:t>
      </w:r>
    </w:p>
    <w:tbl>
      <w:tblPr>
        <w:tblW w:w="10059" w:type="dxa"/>
        <w:tblBorders>
          <w:top w:val="nil"/>
          <w:left w:val="nil"/>
          <w:bottom w:val="nil"/>
          <w:right w:val="nil"/>
        </w:tblBorders>
        <w:tblLayout w:type="fixed"/>
        <w:tblLook w:val="0020" w:firstRow="1" w:lastRow="0" w:firstColumn="0" w:lastColumn="0" w:noHBand="0" w:noVBand="0"/>
      </w:tblPr>
      <w:tblGrid>
        <w:gridCol w:w="1946"/>
        <w:gridCol w:w="411"/>
        <w:gridCol w:w="6602"/>
        <w:gridCol w:w="1100"/>
      </w:tblGrid>
      <w:tr w:rsidR="001D318B" w:rsidRPr="004C1685" w:rsidTr="001D318B">
        <w:trPr>
          <w:trHeight w:val="663"/>
          <w:tblHeader/>
        </w:trPr>
        <w:tc>
          <w:tcPr>
            <w:tcW w:w="1946"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1D318B" w:rsidRPr="001D318B" w:rsidRDefault="001D318B" w:rsidP="001C6F0F">
            <w:pPr>
              <w:pStyle w:val="Default"/>
              <w:rPr>
                <w:rFonts w:ascii="Arial" w:hAnsi="Arial" w:cs="Arial"/>
                <w:color w:val="FFFFFF"/>
                <w:sz w:val="18"/>
                <w:szCs w:val="22"/>
                <w:lang w:val="en-US"/>
              </w:rPr>
            </w:pPr>
            <w:r w:rsidRPr="001D318B">
              <w:rPr>
                <w:rFonts w:ascii="Arial" w:hAnsi="Arial" w:cs="Arial"/>
                <w:b/>
                <w:bCs/>
                <w:color w:val="FFFFFF"/>
                <w:sz w:val="18"/>
                <w:szCs w:val="22"/>
                <w:lang w:val="en-US"/>
              </w:rPr>
              <w:t xml:space="preserve">Section/topic </w:t>
            </w:r>
          </w:p>
        </w:tc>
        <w:tc>
          <w:tcPr>
            <w:tcW w:w="411" w:type="dxa"/>
            <w:tcBorders>
              <w:top w:val="double" w:sz="5" w:space="0" w:color="000000"/>
              <w:left w:val="single" w:sz="5" w:space="0" w:color="000000"/>
              <w:bottom w:val="double" w:sz="2" w:space="0" w:color="FFFFCC"/>
              <w:right w:val="single" w:sz="5" w:space="0" w:color="000000"/>
            </w:tcBorders>
            <w:shd w:val="clear" w:color="auto" w:fill="63639A"/>
            <w:vAlign w:val="center"/>
          </w:tcPr>
          <w:p w:rsidR="001D318B" w:rsidRPr="001D318B" w:rsidRDefault="001D318B" w:rsidP="001C6F0F">
            <w:pPr>
              <w:pStyle w:val="Default"/>
              <w:jc w:val="right"/>
              <w:rPr>
                <w:rFonts w:ascii="Arial" w:hAnsi="Arial" w:cs="Arial"/>
                <w:b/>
                <w:bCs/>
                <w:color w:val="FFFFFF"/>
                <w:sz w:val="18"/>
                <w:szCs w:val="22"/>
                <w:lang w:val="en-US"/>
              </w:rPr>
            </w:pPr>
            <w:r w:rsidRPr="001D318B">
              <w:rPr>
                <w:rFonts w:ascii="Arial" w:hAnsi="Arial" w:cs="Arial"/>
                <w:b/>
                <w:bCs/>
                <w:color w:val="FFFFFF"/>
                <w:sz w:val="18"/>
                <w:szCs w:val="22"/>
                <w:lang w:val="en-US"/>
              </w:rPr>
              <w:t>#</w:t>
            </w:r>
          </w:p>
        </w:tc>
        <w:tc>
          <w:tcPr>
            <w:tcW w:w="6602"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1D318B" w:rsidRPr="001D318B" w:rsidRDefault="001D318B" w:rsidP="001C6F0F">
            <w:pPr>
              <w:pStyle w:val="Default"/>
              <w:rPr>
                <w:rFonts w:ascii="Arial" w:hAnsi="Arial" w:cs="Arial"/>
                <w:color w:val="FFFFFF"/>
                <w:sz w:val="18"/>
                <w:szCs w:val="22"/>
                <w:lang w:val="en-US"/>
              </w:rPr>
            </w:pPr>
            <w:r w:rsidRPr="001D318B">
              <w:rPr>
                <w:rFonts w:ascii="Arial" w:hAnsi="Arial" w:cs="Arial"/>
                <w:b/>
                <w:bCs/>
                <w:color w:val="FFFFFF"/>
                <w:sz w:val="18"/>
                <w:szCs w:val="22"/>
                <w:lang w:val="en-US"/>
              </w:rPr>
              <w:t xml:space="preserve">Checklist item </w:t>
            </w:r>
          </w:p>
        </w:tc>
        <w:tc>
          <w:tcPr>
            <w:tcW w:w="1100" w:type="dxa"/>
            <w:tcBorders>
              <w:top w:val="double" w:sz="5" w:space="0" w:color="000000"/>
              <w:left w:val="single" w:sz="5" w:space="0" w:color="000000"/>
              <w:bottom w:val="double" w:sz="5" w:space="0" w:color="000000"/>
              <w:right w:val="single" w:sz="5" w:space="0" w:color="000000"/>
            </w:tcBorders>
            <w:shd w:val="clear" w:color="auto" w:fill="63639A"/>
            <w:vAlign w:val="center"/>
          </w:tcPr>
          <w:p w:rsidR="001D318B" w:rsidRPr="001D318B" w:rsidRDefault="001D318B">
            <w:pPr>
              <w:pStyle w:val="Default"/>
              <w:rPr>
                <w:rFonts w:ascii="Arial" w:hAnsi="Arial" w:cs="Arial"/>
                <w:color w:val="FFFFFF"/>
                <w:sz w:val="18"/>
                <w:szCs w:val="20"/>
                <w:lang w:val="en-US"/>
              </w:rPr>
            </w:pPr>
            <w:r w:rsidRPr="001D318B">
              <w:rPr>
                <w:rFonts w:ascii="Arial" w:hAnsi="Arial" w:cs="Arial"/>
                <w:b/>
                <w:bCs/>
                <w:color w:val="FFFFFF"/>
                <w:sz w:val="18"/>
                <w:szCs w:val="20"/>
                <w:lang w:val="en-US"/>
              </w:rPr>
              <w:t xml:space="preserve">Reported on page # </w:t>
            </w:r>
          </w:p>
        </w:tc>
      </w:tr>
      <w:tr w:rsidR="001D318B" w:rsidRPr="004C1685" w:rsidTr="001D318B">
        <w:trPr>
          <w:trHeight w:val="335"/>
        </w:trPr>
        <w:tc>
          <w:tcPr>
            <w:tcW w:w="895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D318B" w:rsidRPr="004C1685" w:rsidRDefault="001D318B" w:rsidP="001C6F0F">
            <w:pPr>
              <w:pStyle w:val="Default"/>
              <w:rPr>
                <w:rFonts w:ascii="Arial" w:hAnsi="Arial" w:cs="Arial"/>
                <w:sz w:val="22"/>
                <w:szCs w:val="22"/>
              </w:rPr>
            </w:pPr>
            <w:r w:rsidRPr="004C1685">
              <w:rPr>
                <w:rFonts w:ascii="Arial" w:hAnsi="Arial" w:cs="Arial"/>
                <w:b/>
                <w:bCs/>
                <w:sz w:val="22"/>
                <w:szCs w:val="22"/>
              </w:rPr>
              <w:t xml:space="preserve">TITLE </w:t>
            </w:r>
          </w:p>
        </w:tc>
        <w:tc>
          <w:tcPr>
            <w:tcW w:w="1100" w:type="dxa"/>
            <w:tcBorders>
              <w:top w:val="double" w:sz="5" w:space="0" w:color="000000"/>
              <w:left w:val="single" w:sz="5" w:space="0" w:color="000000"/>
              <w:bottom w:val="single" w:sz="5" w:space="0" w:color="000000"/>
              <w:right w:val="single" w:sz="5" w:space="0" w:color="000000"/>
            </w:tcBorders>
            <w:shd w:val="clear" w:color="auto" w:fill="FFFFCC"/>
          </w:tcPr>
          <w:p w:rsidR="001D318B" w:rsidRPr="00491007" w:rsidRDefault="001D318B">
            <w:pPr>
              <w:pStyle w:val="Default"/>
              <w:jc w:val="right"/>
              <w:rPr>
                <w:rFonts w:ascii="Arial" w:hAnsi="Arial" w:cs="Arial"/>
                <w:color w:val="auto"/>
                <w:sz w:val="20"/>
                <w:szCs w:val="20"/>
              </w:rPr>
            </w:pPr>
          </w:p>
        </w:tc>
      </w:tr>
      <w:tr w:rsidR="001D318B" w:rsidRPr="004C1685" w:rsidTr="001D318B">
        <w:trPr>
          <w:trHeight w:val="323"/>
        </w:trPr>
        <w:tc>
          <w:tcPr>
            <w:tcW w:w="1946" w:type="dxa"/>
            <w:tcBorders>
              <w:top w:val="single" w:sz="5" w:space="0" w:color="000000"/>
              <w:left w:val="single" w:sz="5" w:space="0" w:color="000000"/>
              <w:bottom w:val="double" w:sz="2" w:space="0" w:color="FFFFCC"/>
              <w:right w:val="single" w:sz="5" w:space="0" w:color="000000"/>
            </w:tcBorders>
          </w:tcPr>
          <w:p w:rsidR="001D318B" w:rsidRPr="004C1685" w:rsidRDefault="001D318B" w:rsidP="001C6F0F">
            <w:pPr>
              <w:pStyle w:val="Default"/>
              <w:spacing w:before="40" w:after="40"/>
              <w:rPr>
                <w:rFonts w:ascii="Arial" w:hAnsi="Arial" w:cs="Arial"/>
                <w:sz w:val="20"/>
                <w:szCs w:val="20"/>
              </w:rPr>
            </w:pPr>
            <w:r w:rsidRPr="004C1685">
              <w:rPr>
                <w:rFonts w:ascii="Arial" w:hAnsi="Arial" w:cs="Arial"/>
                <w:sz w:val="20"/>
                <w:szCs w:val="20"/>
              </w:rPr>
              <w:t xml:space="preserve">Title </w:t>
            </w:r>
          </w:p>
        </w:tc>
        <w:tc>
          <w:tcPr>
            <w:tcW w:w="411" w:type="dxa"/>
            <w:tcBorders>
              <w:top w:val="single" w:sz="5" w:space="0" w:color="000000"/>
              <w:left w:val="single" w:sz="5" w:space="0" w:color="000000"/>
              <w:bottom w:val="double" w:sz="2" w:space="0" w:color="FFFFCC"/>
              <w:right w:val="single" w:sz="5" w:space="0" w:color="000000"/>
            </w:tcBorders>
          </w:tcPr>
          <w:p w:rsidR="001D318B" w:rsidRPr="00363B8D" w:rsidRDefault="001D318B" w:rsidP="001C6F0F">
            <w:pPr>
              <w:pStyle w:val="Default"/>
              <w:spacing w:before="40" w:after="40"/>
              <w:jc w:val="right"/>
              <w:rPr>
                <w:rFonts w:ascii="Arial" w:hAnsi="Arial" w:cs="Arial"/>
                <w:sz w:val="20"/>
                <w:szCs w:val="20"/>
              </w:rPr>
            </w:pPr>
            <w:r w:rsidRPr="00363B8D">
              <w:rPr>
                <w:rFonts w:ascii="Arial" w:hAnsi="Arial" w:cs="Arial"/>
                <w:sz w:val="20"/>
                <w:szCs w:val="20"/>
              </w:rPr>
              <w:t>1</w:t>
            </w:r>
          </w:p>
        </w:tc>
        <w:tc>
          <w:tcPr>
            <w:tcW w:w="6602" w:type="dxa"/>
            <w:tcBorders>
              <w:top w:val="single" w:sz="5" w:space="0" w:color="000000"/>
              <w:left w:val="single" w:sz="5" w:space="0" w:color="000000"/>
              <w:bottom w:val="double" w:sz="5" w:space="0" w:color="000000"/>
              <w:right w:val="single" w:sz="5" w:space="0" w:color="000000"/>
            </w:tcBorders>
          </w:tcPr>
          <w:p w:rsidR="001D318B" w:rsidRPr="001C6F0F" w:rsidRDefault="001D318B" w:rsidP="001C6F0F">
            <w:pPr>
              <w:pStyle w:val="Default"/>
              <w:spacing w:before="40" w:after="40"/>
              <w:rPr>
                <w:rFonts w:ascii="Arial" w:hAnsi="Arial" w:cs="Arial"/>
                <w:sz w:val="20"/>
                <w:szCs w:val="20"/>
                <w:lang w:val="en-US"/>
              </w:rPr>
            </w:pPr>
            <w:r w:rsidRPr="001C6F0F">
              <w:rPr>
                <w:rFonts w:ascii="Arial" w:hAnsi="Arial" w:cs="Arial"/>
                <w:sz w:val="20"/>
                <w:szCs w:val="20"/>
                <w:lang w:val="en-US"/>
              </w:rPr>
              <w:t xml:space="preserve">Identify the report as a systematic review, meta-analysis, or both. </w:t>
            </w:r>
          </w:p>
        </w:tc>
        <w:tc>
          <w:tcPr>
            <w:tcW w:w="1100" w:type="dxa"/>
            <w:tcBorders>
              <w:top w:val="single" w:sz="5" w:space="0" w:color="000000"/>
              <w:left w:val="single" w:sz="5" w:space="0" w:color="000000"/>
              <w:bottom w:val="double" w:sz="5" w:space="0" w:color="000000"/>
              <w:right w:val="single" w:sz="5" w:space="0" w:color="000000"/>
            </w:tcBorders>
          </w:tcPr>
          <w:p w:rsidR="001D318B" w:rsidRPr="00491007" w:rsidRDefault="001D318B" w:rsidP="001C6F0F">
            <w:pPr>
              <w:pStyle w:val="Default"/>
              <w:spacing w:before="40" w:after="40"/>
              <w:rPr>
                <w:rFonts w:ascii="Arial" w:hAnsi="Arial" w:cs="Arial"/>
                <w:color w:val="auto"/>
                <w:sz w:val="20"/>
                <w:szCs w:val="20"/>
              </w:rPr>
            </w:pPr>
            <w:r w:rsidRPr="00491007">
              <w:rPr>
                <w:rFonts w:ascii="Arial" w:hAnsi="Arial" w:cs="Arial"/>
                <w:color w:val="auto"/>
                <w:sz w:val="20"/>
                <w:szCs w:val="20"/>
              </w:rPr>
              <w:t>1</w:t>
            </w:r>
          </w:p>
        </w:tc>
      </w:tr>
      <w:tr w:rsidR="001D318B" w:rsidRPr="004C1685" w:rsidTr="001D318B">
        <w:trPr>
          <w:trHeight w:val="335"/>
        </w:trPr>
        <w:tc>
          <w:tcPr>
            <w:tcW w:w="895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D318B" w:rsidRPr="004C1685" w:rsidRDefault="001D318B" w:rsidP="001C6F0F">
            <w:pPr>
              <w:pStyle w:val="Default"/>
              <w:rPr>
                <w:rFonts w:ascii="Arial" w:hAnsi="Arial" w:cs="Arial"/>
                <w:sz w:val="22"/>
                <w:szCs w:val="22"/>
              </w:rPr>
            </w:pPr>
            <w:r w:rsidRPr="004C1685">
              <w:rPr>
                <w:rFonts w:ascii="Arial" w:hAnsi="Arial" w:cs="Arial"/>
                <w:b/>
                <w:bCs/>
                <w:sz w:val="22"/>
                <w:szCs w:val="22"/>
              </w:rPr>
              <w:t xml:space="preserve">ABSTRACT </w:t>
            </w:r>
          </w:p>
        </w:tc>
        <w:tc>
          <w:tcPr>
            <w:tcW w:w="1100" w:type="dxa"/>
            <w:tcBorders>
              <w:top w:val="double" w:sz="5" w:space="0" w:color="000000"/>
              <w:left w:val="single" w:sz="5" w:space="0" w:color="000000"/>
              <w:bottom w:val="single" w:sz="5" w:space="0" w:color="000000"/>
              <w:right w:val="single" w:sz="5" w:space="0" w:color="000000"/>
            </w:tcBorders>
            <w:shd w:val="clear" w:color="auto" w:fill="FFFFCC"/>
          </w:tcPr>
          <w:p w:rsidR="001D318B" w:rsidRPr="00491007" w:rsidRDefault="001D318B">
            <w:pPr>
              <w:pStyle w:val="Default"/>
              <w:jc w:val="right"/>
              <w:rPr>
                <w:rFonts w:ascii="Arial" w:hAnsi="Arial" w:cs="Arial"/>
                <w:color w:val="auto"/>
                <w:sz w:val="20"/>
                <w:szCs w:val="20"/>
              </w:rPr>
            </w:pPr>
          </w:p>
        </w:tc>
      </w:tr>
      <w:tr w:rsidR="001D318B" w:rsidRPr="004C1685" w:rsidTr="001D318B">
        <w:trPr>
          <w:trHeight w:val="810"/>
        </w:trPr>
        <w:tc>
          <w:tcPr>
            <w:tcW w:w="1946" w:type="dxa"/>
            <w:tcBorders>
              <w:top w:val="single" w:sz="5" w:space="0" w:color="000000"/>
              <w:left w:val="single" w:sz="5" w:space="0" w:color="000000"/>
              <w:bottom w:val="double" w:sz="2" w:space="0" w:color="FFFFCC"/>
              <w:right w:val="single" w:sz="5" w:space="0" w:color="000000"/>
            </w:tcBorders>
          </w:tcPr>
          <w:p w:rsidR="001D318B" w:rsidRPr="004C1685" w:rsidRDefault="001D318B" w:rsidP="001C6F0F">
            <w:pPr>
              <w:pStyle w:val="Default"/>
              <w:spacing w:before="40" w:after="40"/>
              <w:rPr>
                <w:rFonts w:ascii="Arial" w:hAnsi="Arial" w:cs="Arial"/>
                <w:sz w:val="20"/>
                <w:szCs w:val="20"/>
              </w:rPr>
            </w:pPr>
            <w:r w:rsidRPr="004C1685">
              <w:rPr>
                <w:rFonts w:ascii="Arial" w:hAnsi="Arial" w:cs="Arial"/>
                <w:sz w:val="20"/>
                <w:szCs w:val="20"/>
              </w:rPr>
              <w:t xml:space="preserve">Structured summary </w:t>
            </w:r>
          </w:p>
        </w:tc>
        <w:tc>
          <w:tcPr>
            <w:tcW w:w="411" w:type="dxa"/>
            <w:tcBorders>
              <w:top w:val="single" w:sz="5" w:space="0" w:color="000000"/>
              <w:left w:val="single" w:sz="5" w:space="0" w:color="000000"/>
              <w:bottom w:val="double" w:sz="2" w:space="0" w:color="FFFFCC"/>
              <w:right w:val="single" w:sz="5" w:space="0" w:color="000000"/>
            </w:tcBorders>
          </w:tcPr>
          <w:p w:rsidR="001D318B" w:rsidRPr="00363B8D" w:rsidRDefault="001D318B" w:rsidP="001C6F0F">
            <w:pPr>
              <w:pStyle w:val="Default"/>
              <w:spacing w:before="40" w:after="40"/>
              <w:jc w:val="right"/>
              <w:rPr>
                <w:rFonts w:ascii="Arial" w:hAnsi="Arial" w:cs="Arial"/>
                <w:sz w:val="20"/>
                <w:szCs w:val="20"/>
              </w:rPr>
            </w:pPr>
            <w:r w:rsidRPr="00363B8D">
              <w:rPr>
                <w:rFonts w:ascii="Arial" w:hAnsi="Arial" w:cs="Arial"/>
                <w:sz w:val="20"/>
                <w:szCs w:val="20"/>
              </w:rPr>
              <w:t>2</w:t>
            </w:r>
          </w:p>
        </w:tc>
        <w:tc>
          <w:tcPr>
            <w:tcW w:w="6602" w:type="dxa"/>
            <w:tcBorders>
              <w:top w:val="single" w:sz="5" w:space="0" w:color="000000"/>
              <w:left w:val="single" w:sz="5" w:space="0" w:color="000000"/>
              <w:bottom w:val="double" w:sz="5" w:space="0" w:color="000000"/>
              <w:right w:val="single" w:sz="5" w:space="0" w:color="000000"/>
            </w:tcBorders>
          </w:tcPr>
          <w:p w:rsidR="001D318B" w:rsidRPr="001C6F0F" w:rsidRDefault="001D318B" w:rsidP="001C6F0F">
            <w:pPr>
              <w:pStyle w:val="Default"/>
              <w:spacing w:before="40" w:after="40"/>
              <w:rPr>
                <w:rFonts w:ascii="Arial" w:hAnsi="Arial" w:cs="Arial"/>
                <w:sz w:val="20"/>
                <w:szCs w:val="20"/>
                <w:lang w:val="en-US"/>
              </w:rPr>
            </w:pPr>
            <w:r w:rsidRPr="001C6F0F">
              <w:rPr>
                <w:rFonts w:ascii="Arial" w:hAnsi="Arial" w:cs="Arial"/>
                <w:sz w:val="20"/>
                <w:szCs w:val="20"/>
                <w:lang w:val="en-US"/>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100" w:type="dxa"/>
            <w:tcBorders>
              <w:top w:val="single" w:sz="5" w:space="0" w:color="000000"/>
              <w:left w:val="single" w:sz="5" w:space="0" w:color="000000"/>
              <w:bottom w:val="double" w:sz="5" w:space="0" w:color="000000"/>
              <w:right w:val="single" w:sz="5" w:space="0" w:color="000000"/>
            </w:tcBorders>
          </w:tcPr>
          <w:p w:rsidR="001D318B" w:rsidRPr="00491007" w:rsidRDefault="001D318B" w:rsidP="001C6F0F">
            <w:pPr>
              <w:pStyle w:val="Default"/>
              <w:spacing w:before="40" w:after="40"/>
              <w:rPr>
                <w:rFonts w:ascii="Arial" w:hAnsi="Arial" w:cs="Arial"/>
                <w:color w:val="auto"/>
                <w:sz w:val="20"/>
                <w:szCs w:val="20"/>
              </w:rPr>
            </w:pPr>
            <w:r w:rsidRPr="00491007">
              <w:rPr>
                <w:rFonts w:ascii="Arial" w:hAnsi="Arial" w:cs="Arial"/>
                <w:color w:val="auto"/>
                <w:sz w:val="20"/>
                <w:szCs w:val="20"/>
              </w:rPr>
              <w:t>1</w:t>
            </w:r>
          </w:p>
        </w:tc>
      </w:tr>
      <w:tr w:rsidR="001D318B" w:rsidRPr="004C1685" w:rsidTr="001D318B">
        <w:trPr>
          <w:trHeight w:val="335"/>
        </w:trPr>
        <w:tc>
          <w:tcPr>
            <w:tcW w:w="895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D318B" w:rsidRPr="004C1685" w:rsidRDefault="001D318B" w:rsidP="001C6F0F">
            <w:pPr>
              <w:pStyle w:val="Default"/>
              <w:rPr>
                <w:rFonts w:ascii="Arial" w:hAnsi="Arial" w:cs="Arial"/>
                <w:sz w:val="22"/>
                <w:szCs w:val="22"/>
              </w:rPr>
            </w:pPr>
            <w:r w:rsidRPr="004C1685">
              <w:rPr>
                <w:rFonts w:ascii="Arial" w:hAnsi="Arial" w:cs="Arial"/>
                <w:b/>
                <w:bCs/>
                <w:sz w:val="22"/>
                <w:szCs w:val="22"/>
              </w:rPr>
              <w:t xml:space="preserve">INTRODUCTION </w:t>
            </w:r>
          </w:p>
        </w:tc>
        <w:tc>
          <w:tcPr>
            <w:tcW w:w="1100" w:type="dxa"/>
            <w:tcBorders>
              <w:top w:val="double" w:sz="5" w:space="0" w:color="000000"/>
              <w:left w:val="single" w:sz="5" w:space="0" w:color="000000"/>
              <w:bottom w:val="single" w:sz="5" w:space="0" w:color="000000"/>
              <w:right w:val="single" w:sz="5" w:space="0" w:color="000000"/>
            </w:tcBorders>
            <w:shd w:val="clear" w:color="auto" w:fill="FFFFCC"/>
          </w:tcPr>
          <w:p w:rsidR="001D318B" w:rsidRPr="00491007" w:rsidRDefault="001D318B">
            <w:pPr>
              <w:pStyle w:val="Default"/>
              <w:jc w:val="right"/>
              <w:rPr>
                <w:rFonts w:ascii="Arial" w:hAnsi="Arial" w:cs="Arial"/>
                <w:color w:val="auto"/>
                <w:sz w:val="20"/>
                <w:szCs w:val="20"/>
              </w:rPr>
            </w:pPr>
          </w:p>
        </w:tc>
      </w:tr>
      <w:tr w:rsidR="001D318B" w:rsidRPr="004C1685" w:rsidTr="001D318B">
        <w:trPr>
          <w:trHeight w:val="333"/>
        </w:trPr>
        <w:tc>
          <w:tcPr>
            <w:tcW w:w="1946" w:type="dxa"/>
            <w:tcBorders>
              <w:top w:val="single" w:sz="5" w:space="0" w:color="000000"/>
              <w:left w:val="single" w:sz="5" w:space="0" w:color="000000"/>
              <w:bottom w:val="single" w:sz="5" w:space="0" w:color="000000"/>
              <w:right w:val="single" w:sz="5" w:space="0" w:color="000000"/>
            </w:tcBorders>
          </w:tcPr>
          <w:p w:rsidR="001D318B" w:rsidRPr="004C1685" w:rsidRDefault="001D318B" w:rsidP="001C6F0F">
            <w:pPr>
              <w:pStyle w:val="Default"/>
              <w:spacing w:before="40" w:after="40"/>
              <w:rPr>
                <w:rFonts w:ascii="Arial" w:hAnsi="Arial" w:cs="Arial"/>
                <w:sz w:val="20"/>
                <w:szCs w:val="20"/>
              </w:rPr>
            </w:pPr>
            <w:r w:rsidRPr="004C1685">
              <w:rPr>
                <w:rFonts w:ascii="Arial" w:hAnsi="Arial" w:cs="Arial"/>
                <w:sz w:val="20"/>
                <w:szCs w:val="20"/>
              </w:rPr>
              <w:t xml:space="preserve">Rationale </w:t>
            </w:r>
          </w:p>
        </w:tc>
        <w:tc>
          <w:tcPr>
            <w:tcW w:w="411" w:type="dxa"/>
            <w:tcBorders>
              <w:top w:val="single" w:sz="5" w:space="0" w:color="000000"/>
              <w:left w:val="single" w:sz="5" w:space="0" w:color="000000"/>
              <w:bottom w:val="single" w:sz="5" w:space="0" w:color="000000"/>
              <w:right w:val="single" w:sz="5" w:space="0" w:color="000000"/>
            </w:tcBorders>
          </w:tcPr>
          <w:p w:rsidR="001D318B" w:rsidRPr="00363B8D" w:rsidRDefault="001D318B" w:rsidP="001C6F0F">
            <w:pPr>
              <w:pStyle w:val="Default"/>
              <w:spacing w:before="40" w:after="40"/>
              <w:jc w:val="right"/>
              <w:rPr>
                <w:rFonts w:ascii="Arial" w:hAnsi="Arial" w:cs="Arial"/>
                <w:sz w:val="20"/>
                <w:szCs w:val="20"/>
              </w:rPr>
            </w:pPr>
            <w:r w:rsidRPr="00363B8D">
              <w:rPr>
                <w:rFonts w:ascii="Arial" w:hAnsi="Arial" w:cs="Arial"/>
                <w:sz w:val="20"/>
                <w:szCs w:val="20"/>
              </w:rPr>
              <w:t>3</w:t>
            </w:r>
          </w:p>
        </w:tc>
        <w:tc>
          <w:tcPr>
            <w:tcW w:w="6602" w:type="dxa"/>
            <w:tcBorders>
              <w:top w:val="single" w:sz="5" w:space="0" w:color="000000"/>
              <w:left w:val="single" w:sz="5" w:space="0" w:color="000000"/>
              <w:bottom w:val="single" w:sz="5" w:space="0" w:color="000000"/>
              <w:right w:val="single" w:sz="5" w:space="0" w:color="000000"/>
            </w:tcBorders>
          </w:tcPr>
          <w:p w:rsidR="001D318B" w:rsidRPr="001C6F0F" w:rsidRDefault="001D318B" w:rsidP="001C6F0F">
            <w:pPr>
              <w:pStyle w:val="Default"/>
              <w:spacing w:before="40" w:after="40"/>
              <w:rPr>
                <w:rFonts w:ascii="Arial" w:hAnsi="Arial" w:cs="Arial"/>
                <w:sz w:val="20"/>
                <w:szCs w:val="20"/>
                <w:lang w:val="en-US"/>
              </w:rPr>
            </w:pPr>
            <w:r w:rsidRPr="001C6F0F">
              <w:rPr>
                <w:rFonts w:ascii="Arial" w:hAnsi="Arial" w:cs="Arial"/>
                <w:sz w:val="20"/>
                <w:szCs w:val="20"/>
                <w:lang w:val="en-US"/>
              </w:rPr>
              <w:t xml:space="preserve">Describe the rationale for the review in the context of what is already known. </w:t>
            </w:r>
          </w:p>
        </w:tc>
        <w:tc>
          <w:tcPr>
            <w:tcW w:w="1100" w:type="dxa"/>
            <w:tcBorders>
              <w:top w:val="single" w:sz="5" w:space="0" w:color="000000"/>
              <w:left w:val="single" w:sz="5" w:space="0" w:color="000000"/>
              <w:bottom w:val="single" w:sz="5" w:space="0" w:color="000000"/>
              <w:right w:val="single" w:sz="5" w:space="0" w:color="000000"/>
            </w:tcBorders>
          </w:tcPr>
          <w:p w:rsidR="001D318B" w:rsidRPr="00491007" w:rsidRDefault="00035B9C" w:rsidP="001C6F0F">
            <w:pPr>
              <w:pStyle w:val="Default"/>
              <w:spacing w:before="40" w:after="40"/>
              <w:rPr>
                <w:rFonts w:ascii="Arial" w:hAnsi="Arial" w:cs="Arial"/>
                <w:color w:val="auto"/>
                <w:sz w:val="20"/>
                <w:szCs w:val="20"/>
              </w:rPr>
            </w:pPr>
            <w:r>
              <w:rPr>
                <w:rFonts w:ascii="Arial" w:hAnsi="Arial" w:cs="Arial"/>
                <w:color w:val="auto"/>
                <w:sz w:val="20"/>
                <w:szCs w:val="20"/>
              </w:rPr>
              <w:t>3</w:t>
            </w:r>
          </w:p>
        </w:tc>
      </w:tr>
      <w:tr w:rsidR="001D318B" w:rsidRPr="004C1685" w:rsidTr="001D318B">
        <w:trPr>
          <w:trHeight w:val="568"/>
        </w:trPr>
        <w:tc>
          <w:tcPr>
            <w:tcW w:w="1946" w:type="dxa"/>
            <w:tcBorders>
              <w:top w:val="single" w:sz="5" w:space="0" w:color="000000"/>
              <w:left w:val="single" w:sz="5" w:space="0" w:color="000000"/>
              <w:bottom w:val="double" w:sz="2" w:space="0" w:color="FFFFCC"/>
              <w:right w:val="single" w:sz="5" w:space="0" w:color="000000"/>
            </w:tcBorders>
          </w:tcPr>
          <w:p w:rsidR="001D318B" w:rsidRPr="004C1685" w:rsidRDefault="001D318B" w:rsidP="001C6F0F">
            <w:pPr>
              <w:pStyle w:val="Default"/>
              <w:spacing w:before="40" w:after="40"/>
              <w:rPr>
                <w:rFonts w:ascii="Arial" w:hAnsi="Arial" w:cs="Arial"/>
                <w:sz w:val="20"/>
                <w:szCs w:val="20"/>
              </w:rPr>
            </w:pPr>
            <w:r w:rsidRPr="004C1685">
              <w:rPr>
                <w:rFonts w:ascii="Arial" w:hAnsi="Arial" w:cs="Arial"/>
                <w:sz w:val="20"/>
                <w:szCs w:val="20"/>
              </w:rPr>
              <w:t xml:space="preserve">Objectives </w:t>
            </w:r>
          </w:p>
        </w:tc>
        <w:tc>
          <w:tcPr>
            <w:tcW w:w="411" w:type="dxa"/>
            <w:tcBorders>
              <w:top w:val="single" w:sz="5" w:space="0" w:color="000000"/>
              <w:left w:val="single" w:sz="5" w:space="0" w:color="000000"/>
              <w:bottom w:val="double" w:sz="2" w:space="0" w:color="FFFFCC"/>
              <w:right w:val="single" w:sz="5" w:space="0" w:color="000000"/>
            </w:tcBorders>
          </w:tcPr>
          <w:p w:rsidR="001D318B" w:rsidRPr="00363B8D" w:rsidRDefault="001D318B" w:rsidP="001C6F0F">
            <w:pPr>
              <w:pStyle w:val="Default"/>
              <w:spacing w:before="40" w:after="40"/>
              <w:jc w:val="right"/>
              <w:rPr>
                <w:rFonts w:ascii="Arial" w:hAnsi="Arial" w:cs="Arial"/>
                <w:sz w:val="20"/>
                <w:szCs w:val="20"/>
              </w:rPr>
            </w:pPr>
            <w:r w:rsidRPr="00363B8D">
              <w:rPr>
                <w:rFonts w:ascii="Arial" w:hAnsi="Arial" w:cs="Arial"/>
                <w:sz w:val="20"/>
                <w:szCs w:val="20"/>
              </w:rPr>
              <w:t>4</w:t>
            </w:r>
          </w:p>
        </w:tc>
        <w:tc>
          <w:tcPr>
            <w:tcW w:w="6602" w:type="dxa"/>
            <w:tcBorders>
              <w:top w:val="single" w:sz="5" w:space="0" w:color="000000"/>
              <w:left w:val="single" w:sz="5" w:space="0" w:color="000000"/>
              <w:bottom w:val="double" w:sz="5" w:space="0" w:color="000000"/>
              <w:right w:val="single" w:sz="5" w:space="0" w:color="000000"/>
            </w:tcBorders>
          </w:tcPr>
          <w:p w:rsidR="001D318B" w:rsidRPr="001C6F0F" w:rsidRDefault="001D318B" w:rsidP="001C6F0F">
            <w:pPr>
              <w:pStyle w:val="Default"/>
              <w:spacing w:before="40" w:after="40"/>
              <w:rPr>
                <w:rFonts w:ascii="Arial" w:hAnsi="Arial" w:cs="Arial"/>
                <w:sz w:val="20"/>
                <w:szCs w:val="20"/>
                <w:lang w:val="en-US"/>
              </w:rPr>
            </w:pPr>
            <w:r w:rsidRPr="001C6F0F">
              <w:rPr>
                <w:rFonts w:ascii="Arial" w:hAnsi="Arial" w:cs="Arial"/>
                <w:sz w:val="20"/>
                <w:szCs w:val="20"/>
                <w:lang w:val="en-US"/>
              </w:rPr>
              <w:t xml:space="preserve">Provide an explicit statement of questions being addressed with reference to participants, interventions, comparisons, outcomes, and study design (PICOS). </w:t>
            </w:r>
          </w:p>
        </w:tc>
        <w:tc>
          <w:tcPr>
            <w:tcW w:w="1100" w:type="dxa"/>
            <w:tcBorders>
              <w:top w:val="single" w:sz="5" w:space="0" w:color="000000"/>
              <w:left w:val="single" w:sz="5" w:space="0" w:color="000000"/>
              <w:bottom w:val="double" w:sz="5" w:space="0" w:color="000000"/>
              <w:right w:val="single" w:sz="5" w:space="0" w:color="000000"/>
            </w:tcBorders>
          </w:tcPr>
          <w:p w:rsidR="001D318B" w:rsidRPr="00491007" w:rsidRDefault="00035B9C" w:rsidP="001C6F0F">
            <w:pPr>
              <w:pStyle w:val="Default"/>
              <w:spacing w:before="40" w:after="40"/>
              <w:rPr>
                <w:rFonts w:ascii="Arial" w:hAnsi="Arial" w:cs="Arial"/>
                <w:color w:val="auto"/>
                <w:sz w:val="20"/>
                <w:szCs w:val="20"/>
              </w:rPr>
            </w:pPr>
            <w:r>
              <w:rPr>
                <w:rFonts w:ascii="Arial" w:hAnsi="Arial" w:cs="Arial"/>
                <w:color w:val="auto"/>
                <w:sz w:val="20"/>
                <w:szCs w:val="20"/>
              </w:rPr>
              <w:t>3</w:t>
            </w:r>
          </w:p>
        </w:tc>
      </w:tr>
      <w:tr w:rsidR="001D318B" w:rsidRPr="004C1685" w:rsidTr="001D318B">
        <w:trPr>
          <w:trHeight w:val="335"/>
        </w:trPr>
        <w:tc>
          <w:tcPr>
            <w:tcW w:w="895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D318B" w:rsidRPr="004C1685" w:rsidRDefault="001D318B" w:rsidP="001C6F0F">
            <w:pPr>
              <w:pStyle w:val="Default"/>
              <w:rPr>
                <w:rFonts w:ascii="Arial" w:hAnsi="Arial" w:cs="Arial"/>
                <w:sz w:val="22"/>
                <w:szCs w:val="22"/>
              </w:rPr>
            </w:pPr>
            <w:r w:rsidRPr="004C1685">
              <w:rPr>
                <w:rFonts w:ascii="Arial" w:hAnsi="Arial" w:cs="Arial"/>
                <w:b/>
                <w:bCs/>
                <w:sz w:val="22"/>
                <w:szCs w:val="22"/>
              </w:rPr>
              <w:t xml:space="preserve">METHODS </w:t>
            </w:r>
          </w:p>
        </w:tc>
        <w:tc>
          <w:tcPr>
            <w:tcW w:w="1100" w:type="dxa"/>
            <w:tcBorders>
              <w:top w:val="double" w:sz="5" w:space="0" w:color="000000"/>
              <w:left w:val="single" w:sz="5" w:space="0" w:color="000000"/>
              <w:bottom w:val="single" w:sz="5" w:space="0" w:color="000000"/>
              <w:right w:val="single" w:sz="5" w:space="0" w:color="000000"/>
            </w:tcBorders>
            <w:shd w:val="clear" w:color="auto" w:fill="FFFFCC"/>
          </w:tcPr>
          <w:p w:rsidR="001D318B" w:rsidRPr="00491007" w:rsidRDefault="001D318B">
            <w:pPr>
              <w:pStyle w:val="Default"/>
              <w:jc w:val="right"/>
              <w:rPr>
                <w:rFonts w:ascii="Arial" w:hAnsi="Arial" w:cs="Arial"/>
                <w:color w:val="auto"/>
                <w:sz w:val="20"/>
                <w:szCs w:val="20"/>
              </w:rPr>
            </w:pP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Protocol and registration </w:t>
            </w:r>
          </w:p>
        </w:tc>
        <w:tc>
          <w:tcPr>
            <w:tcW w:w="411" w:type="dxa"/>
            <w:tcBorders>
              <w:top w:val="single" w:sz="5" w:space="0" w:color="000000"/>
              <w:left w:val="single" w:sz="5" w:space="0" w:color="000000"/>
              <w:bottom w:val="single" w:sz="5" w:space="0" w:color="000000"/>
              <w:right w:val="single" w:sz="5" w:space="0" w:color="000000"/>
            </w:tcBorders>
          </w:tcPr>
          <w:p w:rsidR="00035B9C" w:rsidRPr="00363B8D" w:rsidRDefault="00035B9C" w:rsidP="00035B9C">
            <w:pPr>
              <w:pStyle w:val="Default"/>
              <w:spacing w:before="40" w:after="40"/>
              <w:jc w:val="right"/>
              <w:rPr>
                <w:rFonts w:ascii="Arial" w:hAnsi="Arial" w:cs="Arial"/>
                <w:sz w:val="20"/>
                <w:szCs w:val="20"/>
              </w:rPr>
            </w:pPr>
            <w:r w:rsidRPr="00363B8D">
              <w:rPr>
                <w:rFonts w:ascii="Arial" w:hAnsi="Arial" w:cs="Arial"/>
                <w:sz w:val="20"/>
                <w:szCs w:val="20"/>
              </w:rPr>
              <w:t>5</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Indicate if a review protocol exists, if and where it can be accessed (e.g., Web address), and, if available, provide registration information including registration number.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3</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Eligibility criteria </w:t>
            </w:r>
          </w:p>
        </w:tc>
        <w:tc>
          <w:tcPr>
            <w:tcW w:w="411" w:type="dxa"/>
            <w:tcBorders>
              <w:top w:val="single" w:sz="5" w:space="0" w:color="000000"/>
              <w:left w:val="single" w:sz="5" w:space="0" w:color="000000"/>
              <w:bottom w:val="single" w:sz="5" w:space="0" w:color="000000"/>
              <w:right w:val="single" w:sz="5" w:space="0" w:color="000000"/>
            </w:tcBorders>
          </w:tcPr>
          <w:p w:rsidR="00035B9C" w:rsidRPr="00363B8D" w:rsidRDefault="00035B9C" w:rsidP="00035B9C">
            <w:pPr>
              <w:pStyle w:val="Default"/>
              <w:spacing w:before="40" w:after="40"/>
              <w:jc w:val="right"/>
              <w:rPr>
                <w:rFonts w:ascii="Arial" w:hAnsi="Arial" w:cs="Arial"/>
                <w:sz w:val="20"/>
                <w:szCs w:val="20"/>
              </w:rPr>
            </w:pPr>
            <w:r w:rsidRPr="00363B8D">
              <w:rPr>
                <w:rFonts w:ascii="Arial" w:hAnsi="Arial" w:cs="Arial"/>
                <w:sz w:val="20"/>
                <w:szCs w:val="20"/>
              </w:rPr>
              <w:t>6</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Specify study characteristics (e.g., PICOS, length of follow</w:t>
            </w:r>
            <w:r w:rsidRPr="001C6F0F">
              <w:rPr>
                <w:rFonts w:cs="Arial"/>
                <w:sz w:val="20"/>
                <w:szCs w:val="20"/>
                <w:lang w:val="en-US"/>
              </w:rPr>
              <w:t>-</w:t>
            </w:r>
            <w:r w:rsidRPr="001C6F0F">
              <w:rPr>
                <w:rFonts w:ascii="Arial" w:hAnsi="Arial" w:cs="Arial"/>
                <w:sz w:val="20"/>
                <w:szCs w:val="20"/>
                <w:lang w:val="en-US"/>
              </w:rPr>
              <w:t xml:space="preserve">up) and report characteristics (e.g., years considered, language, publication status) used as criteria for eligibility, giving rationale.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3</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Information sources </w:t>
            </w:r>
          </w:p>
        </w:tc>
        <w:tc>
          <w:tcPr>
            <w:tcW w:w="411" w:type="dxa"/>
            <w:tcBorders>
              <w:top w:val="single" w:sz="5" w:space="0" w:color="000000"/>
              <w:left w:val="single" w:sz="5" w:space="0" w:color="000000"/>
              <w:bottom w:val="single" w:sz="5" w:space="0" w:color="000000"/>
              <w:right w:val="single" w:sz="5" w:space="0" w:color="000000"/>
            </w:tcBorders>
          </w:tcPr>
          <w:p w:rsidR="00035B9C" w:rsidRPr="00363B8D" w:rsidRDefault="00035B9C" w:rsidP="00035B9C">
            <w:pPr>
              <w:pStyle w:val="Default"/>
              <w:spacing w:before="40" w:after="40"/>
              <w:jc w:val="right"/>
              <w:rPr>
                <w:rFonts w:ascii="Arial" w:hAnsi="Arial" w:cs="Arial"/>
                <w:sz w:val="20"/>
                <w:szCs w:val="20"/>
              </w:rPr>
            </w:pPr>
            <w:r w:rsidRPr="00363B8D">
              <w:rPr>
                <w:rFonts w:ascii="Arial" w:hAnsi="Arial" w:cs="Arial"/>
                <w:sz w:val="20"/>
                <w:szCs w:val="20"/>
              </w:rPr>
              <w:t>7</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Describe all information sources (e.g., databases with dates of coverage, contact with study authors to identify additional studies) in the search and date last searched.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3-4</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Search </w:t>
            </w:r>
          </w:p>
        </w:tc>
        <w:tc>
          <w:tcPr>
            <w:tcW w:w="411" w:type="dxa"/>
            <w:tcBorders>
              <w:top w:val="single" w:sz="5" w:space="0" w:color="000000"/>
              <w:left w:val="single" w:sz="5" w:space="0" w:color="000000"/>
              <w:bottom w:val="single" w:sz="5" w:space="0" w:color="000000"/>
              <w:right w:val="single" w:sz="5" w:space="0" w:color="000000"/>
            </w:tcBorders>
          </w:tcPr>
          <w:p w:rsidR="00035B9C" w:rsidRPr="00363B8D" w:rsidRDefault="00035B9C" w:rsidP="00035B9C">
            <w:pPr>
              <w:pStyle w:val="Default"/>
              <w:spacing w:before="40" w:after="40"/>
              <w:jc w:val="right"/>
              <w:rPr>
                <w:rFonts w:ascii="Arial" w:hAnsi="Arial" w:cs="Arial"/>
                <w:sz w:val="20"/>
                <w:szCs w:val="20"/>
              </w:rPr>
            </w:pPr>
            <w:r w:rsidRPr="00363B8D">
              <w:rPr>
                <w:rFonts w:ascii="Arial" w:hAnsi="Arial" w:cs="Arial"/>
                <w:sz w:val="20"/>
                <w:szCs w:val="20"/>
              </w:rPr>
              <w:t>8</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Present full electronic search strategy for at least one database, including any limits used, such that it could be repeated.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3-4</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411" w:type="dxa"/>
            <w:tcBorders>
              <w:top w:val="single" w:sz="5" w:space="0" w:color="000000"/>
              <w:left w:val="single" w:sz="5" w:space="0" w:color="000000"/>
              <w:bottom w:val="single" w:sz="5" w:space="0" w:color="000000"/>
              <w:right w:val="single" w:sz="5" w:space="0" w:color="000000"/>
            </w:tcBorders>
          </w:tcPr>
          <w:p w:rsidR="00035B9C" w:rsidRPr="00363B8D" w:rsidRDefault="00035B9C" w:rsidP="00035B9C">
            <w:pPr>
              <w:pStyle w:val="Default"/>
              <w:spacing w:before="40" w:after="40"/>
              <w:jc w:val="right"/>
              <w:rPr>
                <w:rFonts w:ascii="Arial" w:hAnsi="Arial" w:cs="Arial"/>
                <w:sz w:val="20"/>
                <w:szCs w:val="20"/>
              </w:rPr>
            </w:pPr>
            <w:r w:rsidRPr="00363B8D">
              <w:rPr>
                <w:rFonts w:ascii="Arial" w:hAnsi="Arial" w:cs="Arial"/>
                <w:sz w:val="20"/>
                <w:szCs w:val="20"/>
              </w:rPr>
              <w:t>9</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State the process for selecting studies (i.e., screening, eligibility, included in systematic review, and, if applicable, included in the meta</w:t>
            </w:r>
            <w:r w:rsidRPr="001C6F0F">
              <w:rPr>
                <w:rFonts w:cs="Arial"/>
                <w:sz w:val="20"/>
                <w:szCs w:val="20"/>
                <w:lang w:val="en-US"/>
              </w:rPr>
              <w:t>-</w:t>
            </w:r>
            <w:r w:rsidRPr="001C6F0F">
              <w:rPr>
                <w:rFonts w:ascii="Arial" w:hAnsi="Arial" w:cs="Arial"/>
                <w:sz w:val="20"/>
                <w:szCs w:val="20"/>
                <w:lang w:val="en-US"/>
              </w:rPr>
              <w:t xml:space="preserve">analysis).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4</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Data collection process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10</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Describe method of data extraction from reports (e.g., piloted forms, independently, in duplicate) and any processes for obtaining and confirming data from investigators.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4</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Data items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11</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List and define all variables for which data were sought (e.g., PICOS, funding sources) and any assumptions and simplifications made.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4-5</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Risk of bias in individual studies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12</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Describe methods used for assessing risk of bias of individual studies (including specification of whether this was done at the study or outcome level), and how this information is to be used in any data synthesis.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4-5</w:t>
            </w:r>
          </w:p>
        </w:tc>
      </w:tr>
      <w:tr w:rsidR="00035B9C" w:rsidRPr="004C1685" w:rsidTr="001D318B">
        <w:trPr>
          <w:trHeight w:val="333"/>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lastRenderedPageBreak/>
              <w:t xml:space="preserve">Summary measures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13</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State the principal summary measures (e.g., risk ratio, difference in means). </w:t>
            </w:r>
          </w:p>
        </w:tc>
        <w:tc>
          <w:tcPr>
            <w:tcW w:w="1100" w:type="dxa"/>
            <w:tcBorders>
              <w:top w:val="single" w:sz="5" w:space="0" w:color="000000"/>
              <w:left w:val="single" w:sz="5" w:space="0" w:color="000000"/>
              <w:bottom w:val="single" w:sz="5" w:space="0" w:color="000000"/>
              <w:right w:val="single" w:sz="5" w:space="0" w:color="000000"/>
            </w:tcBorders>
          </w:tcPr>
          <w:p w:rsidR="00035B9C" w:rsidRPr="00FC20F4" w:rsidRDefault="00035B9C" w:rsidP="00035B9C">
            <w:r w:rsidRPr="00FC20F4">
              <w:t>6</w:t>
            </w:r>
          </w:p>
        </w:tc>
      </w:tr>
      <w:tr w:rsidR="00035B9C" w:rsidRPr="004C1685" w:rsidTr="001D318B">
        <w:trPr>
          <w:trHeight w:val="580"/>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14</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Describe the methods of handling data and combining results of studies, if done, including measures of consistency (e.g., I</w:t>
            </w:r>
            <w:r w:rsidRPr="001C6F0F">
              <w:rPr>
                <w:rFonts w:ascii="Arial" w:hAnsi="Arial" w:cs="Arial"/>
                <w:sz w:val="20"/>
                <w:szCs w:val="20"/>
                <w:vertAlign w:val="superscript"/>
                <w:lang w:val="en-US"/>
              </w:rPr>
              <w:t>2</w:t>
            </w:r>
            <w:r w:rsidRPr="001C6F0F">
              <w:rPr>
                <w:rFonts w:ascii="Arial" w:hAnsi="Arial" w:cs="Arial"/>
                <w:sz w:val="13"/>
                <w:szCs w:val="13"/>
                <w:lang w:val="en-US"/>
              </w:rPr>
              <w:t xml:space="preserve">) </w:t>
            </w:r>
            <w:r w:rsidRPr="001C6F0F">
              <w:rPr>
                <w:rFonts w:ascii="Arial" w:hAnsi="Arial" w:cs="Arial"/>
                <w:sz w:val="20"/>
                <w:szCs w:val="20"/>
                <w:lang w:val="en-US"/>
              </w:rPr>
              <w:t>for each meta</w:t>
            </w:r>
            <w:r w:rsidRPr="001C6F0F">
              <w:rPr>
                <w:rFonts w:cs="Arial"/>
                <w:sz w:val="20"/>
                <w:szCs w:val="20"/>
                <w:lang w:val="en-US"/>
              </w:rPr>
              <w:t>-</w:t>
            </w:r>
            <w:r w:rsidRPr="001C6F0F">
              <w:rPr>
                <w:rFonts w:ascii="Arial" w:hAnsi="Arial" w:cs="Arial"/>
                <w:sz w:val="20"/>
                <w:szCs w:val="20"/>
                <w:lang w:val="en-US"/>
              </w:rPr>
              <w:t xml:space="preserve">analysis. </w:t>
            </w:r>
          </w:p>
        </w:tc>
        <w:tc>
          <w:tcPr>
            <w:tcW w:w="1100" w:type="dxa"/>
            <w:tcBorders>
              <w:top w:val="single" w:sz="5" w:space="0" w:color="000000"/>
              <w:left w:val="single" w:sz="5" w:space="0" w:color="000000"/>
              <w:bottom w:val="single" w:sz="5" w:space="0" w:color="000000"/>
              <w:right w:val="single" w:sz="5" w:space="0" w:color="000000"/>
            </w:tcBorders>
          </w:tcPr>
          <w:p w:rsidR="00035B9C" w:rsidRDefault="00035B9C" w:rsidP="00035B9C">
            <w:r w:rsidRPr="00FC20F4">
              <w:t>NA</w:t>
            </w:r>
          </w:p>
        </w:tc>
      </w:tr>
      <w:tr w:rsidR="00035B9C" w:rsidRPr="004C1685" w:rsidTr="001D318B">
        <w:trPr>
          <w:trHeight w:val="575"/>
        </w:trPr>
        <w:tc>
          <w:tcPr>
            <w:tcW w:w="1946" w:type="dxa"/>
            <w:tcBorders>
              <w:top w:val="doub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Risk of bias across studies </w:t>
            </w:r>
          </w:p>
        </w:tc>
        <w:tc>
          <w:tcPr>
            <w:tcW w:w="411" w:type="dxa"/>
            <w:tcBorders>
              <w:top w:val="doub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15</w:t>
            </w:r>
          </w:p>
        </w:tc>
        <w:tc>
          <w:tcPr>
            <w:tcW w:w="6602" w:type="dxa"/>
            <w:tcBorders>
              <w:top w:val="doub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Specify any assessment of risk of bias that may affect the cumulative evidence (e.g., publication bias, selective reporting within studies). </w:t>
            </w:r>
          </w:p>
        </w:tc>
        <w:tc>
          <w:tcPr>
            <w:tcW w:w="1100" w:type="dxa"/>
            <w:tcBorders>
              <w:top w:val="double" w:sz="5" w:space="0" w:color="000000"/>
              <w:left w:val="single" w:sz="5" w:space="0" w:color="000000"/>
              <w:bottom w:val="single" w:sz="5" w:space="0" w:color="000000"/>
              <w:right w:val="single" w:sz="5" w:space="0" w:color="000000"/>
            </w:tcBorders>
          </w:tcPr>
          <w:p w:rsidR="00035B9C" w:rsidRPr="002372A8" w:rsidRDefault="00035B9C" w:rsidP="00035B9C">
            <w:r w:rsidRPr="002372A8">
              <w:t>4-5</w:t>
            </w:r>
          </w:p>
        </w:tc>
      </w:tr>
      <w:tr w:rsidR="00035B9C" w:rsidRPr="004C1685" w:rsidTr="001D318B">
        <w:trPr>
          <w:trHeight w:val="568"/>
        </w:trPr>
        <w:tc>
          <w:tcPr>
            <w:tcW w:w="1946" w:type="dxa"/>
            <w:tcBorders>
              <w:top w:val="single" w:sz="5" w:space="0" w:color="000000"/>
              <w:left w:val="single" w:sz="5" w:space="0" w:color="000000"/>
              <w:bottom w:val="double" w:sz="2" w:space="0" w:color="FFFFCC"/>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411" w:type="dxa"/>
            <w:tcBorders>
              <w:top w:val="single" w:sz="5" w:space="0" w:color="000000"/>
              <w:left w:val="single" w:sz="5" w:space="0" w:color="000000"/>
              <w:bottom w:val="double" w:sz="2" w:space="0" w:color="FFFFCC"/>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16</w:t>
            </w:r>
          </w:p>
        </w:tc>
        <w:tc>
          <w:tcPr>
            <w:tcW w:w="6602" w:type="dxa"/>
            <w:tcBorders>
              <w:top w:val="single" w:sz="5" w:space="0" w:color="000000"/>
              <w:left w:val="single" w:sz="5" w:space="0" w:color="000000"/>
              <w:bottom w:val="doub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Describe methods of additional analyses (e.g., sensitivity or subgroup analyses, meta-regression), if done, indicating which were pre</w:t>
            </w:r>
            <w:r w:rsidRPr="001C6F0F">
              <w:rPr>
                <w:rFonts w:cs="Arial"/>
                <w:sz w:val="20"/>
                <w:szCs w:val="20"/>
                <w:lang w:val="en-US"/>
              </w:rPr>
              <w:t>-</w:t>
            </w:r>
            <w:r w:rsidRPr="001C6F0F">
              <w:rPr>
                <w:rFonts w:ascii="Arial" w:hAnsi="Arial" w:cs="Arial"/>
                <w:sz w:val="20"/>
                <w:szCs w:val="20"/>
                <w:lang w:val="en-US"/>
              </w:rPr>
              <w:t xml:space="preserve">specified. </w:t>
            </w:r>
          </w:p>
        </w:tc>
        <w:tc>
          <w:tcPr>
            <w:tcW w:w="1100" w:type="dxa"/>
            <w:tcBorders>
              <w:top w:val="single" w:sz="5" w:space="0" w:color="000000"/>
              <w:left w:val="single" w:sz="5" w:space="0" w:color="000000"/>
              <w:bottom w:val="double" w:sz="5" w:space="0" w:color="000000"/>
              <w:right w:val="single" w:sz="5" w:space="0" w:color="000000"/>
            </w:tcBorders>
          </w:tcPr>
          <w:p w:rsidR="00035B9C" w:rsidRDefault="00035B9C" w:rsidP="00035B9C">
            <w:r w:rsidRPr="002372A8">
              <w:t>NA</w:t>
            </w:r>
          </w:p>
        </w:tc>
      </w:tr>
      <w:tr w:rsidR="001D318B" w:rsidRPr="004C1685" w:rsidTr="001D318B">
        <w:trPr>
          <w:trHeight w:val="335"/>
        </w:trPr>
        <w:tc>
          <w:tcPr>
            <w:tcW w:w="895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D318B" w:rsidRPr="004C1685" w:rsidRDefault="001D318B" w:rsidP="001C6F0F">
            <w:pPr>
              <w:pStyle w:val="Default"/>
              <w:rPr>
                <w:rFonts w:ascii="Arial" w:hAnsi="Arial" w:cs="Arial"/>
                <w:sz w:val="22"/>
                <w:szCs w:val="22"/>
              </w:rPr>
            </w:pPr>
            <w:r w:rsidRPr="004C1685">
              <w:rPr>
                <w:rFonts w:ascii="Arial" w:hAnsi="Arial" w:cs="Arial"/>
                <w:b/>
                <w:bCs/>
                <w:sz w:val="22"/>
                <w:szCs w:val="22"/>
              </w:rPr>
              <w:t xml:space="preserve">RESULTS </w:t>
            </w:r>
          </w:p>
        </w:tc>
        <w:tc>
          <w:tcPr>
            <w:tcW w:w="1100" w:type="dxa"/>
            <w:tcBorders>
              <w:top w:val="double" w:sz="5" w:space="0" w:color="000000"/>
              <w:left w:val="single" w:sz="5" w:space="0" w:color="000000"/>
              <w:bottom w:val="single" w:sz="5" w:space="0" w:color="000000"/>
              <w:right w:val="single" w:sz="5" w:space="0" w:color="000000"/>
            </w:tcBorders>
            <w:shd w:val="clear" w:color="auto" w:fill="FFFFCC"/>
          </w:tcPr>
          <w:p w:rsidR="001D318B" w:rsidRPr="00491007" w:rsidRDefault="001D318B">
            <w:pPr>
              <w:pStyle w:val="Default"/>
              <w:jc w:val="center"/>
              <w:rPr>
                <w:rFonts w:ascii="Arial" w:hAnsi="Arial" w:cs="Arial"/>
                <w:color w:val="auto"/>
                <w:sz w:val="20"/>
                <w:szCs w:val="20"/>
              </w:rPr>
            </w:pP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17</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Give numbers of studies screened, assessed for eligibility, and included in the review, with reasons for exclusions at each stage, ideally with a flow diagram. </w:t>
            </w:r>
          </w:p>
        </w:tc>
        <w:tc>
          <w:tcPr>
            <w:tcW w:w="1100" w:type="dxa"/>
            <w:tcBorders>
              <w:top w:val="single" w:sz="5" w:space="0" w:color="000000"/>
              <w:left w:val="single" w:sz="5" w:space="0" w:color="000000"/>
              <w:bottom w:val="single" w:sz="5" w:space="0" w:color="000000"/>
              <w:right w:val="single" w:sz="5" w:space="0" w:color="000000"/>
            </w:tcBorders>
          </w:tcPr>
          <w:p w:rsidR="00035B9C" w:rsidRPr="00A623AD" w:rsidRDefault="00035B9C" w:rsidP="00035B9C">
            <w:r w:rsidRPr="00A623AD">
              <w:t>5, 13</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18</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For each study, present characteristics for which data were extracted (e.g., study size, PICOS, follow-up period) and provide the citations. </w:t>
            </w:r>
          </w:p>
        </w:tc>
        <w:tc>
          <w:tcPr>
            <w:tcW w:w="1100" w:type="dxa"/>
            <w:tcBorders>
              <w:top w:val="single" w:sz="5" w:space="0" w:color="000000"/>
              <w:left w:val="single" w:sz="5" w:space="0" w:color="000000"/>
              <w:bottom w:val="single" w:sz="5" w:space="0" w:color="000000"/>
              <w:right w:val="single" w:sz="5" w:space="0" w:color="000000"/>
            </w:tcBorders>
          </w:tcPr>
          <w:p w:rsidR="00035B9C" w:rsidRPr="00A623AD" w:rsidRDefault="00035B9C" w:rsidP="00035B9C">
            <w:r w:rsidRPr="00A623AD">
              <w:t>Table 1</w:t>
            </w:r>
          </w:p>
        </w:tc>
      </w:tr>
      <w:tr w:rsidR="00035B9C" w:rsidRPr="004C1685" w:rsidTr="001D318B">
        <w:trPr>
          <w:trHeight w:val="333"/>
        </w:trPr>
        <w:tc>
          <w:tcPr>
            <w:tcW w:w="1946"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Risk of bias within studies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19</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Present data on risk of bias of each study and, if available, any outcome level assessment (see item 12). </w:t>
            </w:r>
          </w:p>
        </w:tc>
        <w:tc>
          <w:tcPr>
            <w:tcW w:w="1100" w:type="dxa"/>
            <w:tcBorders>
              <w:top w:val="single" w:sz="5" w:space="0" w:color="000000"/>
              <w:left w:val="single" w:sz="5" w:space="0" w:color="000000"/>
              <w:bottom w:val="single" w:sz="5" w:space="0" w:color="000000"/>
              <w:right w:val="single" w:sz="5" w:space="0" w:color="000000"/>
            </w:tcBorders>
          </w:tcPr>
          <w:p w:rsidR="00035B9C" w:rsidRPr="00A623AD" w:rsidRDefault="00035B9C" w:rsidP="00035B9C">
            <w:r w:rsidRPr="00A623AD">
              <w:t>Page 5-6</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20</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For all outcomes considered (benefits or harms), present, for each study: (a) simple summary data for each intervention group (b) effect estimates and confidence intervals, ideally with a forest plot. </w:t>
            </w:r>
          </w:p>
        </w:tc>
        <w:tc>
          <w:tcPr>
            <w:tcW w:w="1100" w:type="dxa"/>
            <w:tcBorders>
              <w:top w:val="single" w:sz="5" w:space="0" w:color="000000"/>
              <w:left w:val="single" w:sz="5" w:space="0" w:color="000000"/>
              <w:bottom w:val="single" w:sz="5" w:space="0" w:color="000000"/>
              <w:right w:val="single" w:sz="5" w:space="0" w:color="000000"/>
            </w:tcBorders>
          </w:tcPr>
          <w:p w:rsidR="00035B9C" w:rsidRPr="00A623AD" w:rsidRDefault="00035B9C" w:rsidP="00035B9C">
            <w:r w:rsidRPr="00A623AD">
              <w:t>Table 1,</w:t>
            </w:r>
          </w:p>
        </w:tc>
      </w:tr>
      <w:tr w:rsidR="00035B9C" w:rsidRPr="004C1685" w:rsidTr="001D318B">
        <w:trPr>
          <w:trHeight w:val="335"/>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21</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Present results of each meta-analysis done, including confidence intervals and measures of consistency. </w:t>
            </w:r>
          </w:p>
        </w:tc>
        <w:tc>
          <w:tcPr>
            <w:tcW w:w="1100" w:type="dxa"/>
            <w:tcBorders>
              <w:top w:val="single" w:sz="5" w:space="0" w:color="000000"/>
              <w:left w:val="single" w:sz="5" w:space="0" w:color="000000"/>
              <w:bottom w:val="single" w:sz="5" w:space="0" w:color="000000"/>
              <w:right w:val="single" w:sz="5" w:space="0" w:color="000000"/>
            </w:tcBorders>
          </w:tcPr>
          <w:p w:rsidR="00035B9C" w:rsidRPr="00A623AD" w:rsidRDefault="00035B9C" w:rsidP="00035B9C">
            <w:r w:rsidRPr="00A623AD">
              <w:t>Suppl.</w:t>
            </w:r>
          </w:p>
        </w:tc>
      </w:tr>
      <w:tr w:rsidR="00035B9C" w:rsidRPr="004C1685" w:rsidTr="001D318B">
        <w:trPr>
          <w:trHeight w:val="333"/>
        </w:trPr>
        <w:tc>
          <w:tcPr>
            <w:tcW w:w="1946"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Risk of bias across studies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22</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Present results of any assessment of risk of bias across studies (see Item 15). </w:t>
            </w:r>
          </w:p>
        </w:tc>
        <w:tc>
          <w:tcPr>
            <w:tcW w:w="1100" w:type="dxa"/>
            <w:tcBorders>
              <w:top w:val="single" w:sz="5" w:space="0" w:color="000000"/>
              <w:left w:val="single" w:sz="5" w:space="0" w:color="000000"/>
              <w:bottom w:val="single" w:sz="5" w:space="0" w:color="000000"/>
              <w:right w:val="single" w:sz="5" w:space="0" w:color="000000"/>
            </w:tcBorders>
          </w:tcPr>
          <w:p w:rsidR="00035B9C" w:rsidRPr="00A623AD" w:rsidRDefault="00035B9C" w:rsidP="00035B9C">
            <w:r w:rsidRPr="00A623AD">
              <w:t>Suppl.</w:t>
            </w:r>
          </w:p>
        </w:tc>
      </w:tr>
      <w:tr w:rsidR="00035B9C" w:rsidRPr="004C1685" w:rsidTr="001D318B">
        <w:trPr>
          <w:trHeight w:val="393"/>
        </w:trPr>
        <w:tc>
          <w:tcPr>
            <w:tcW w:w="1946" w:type="dxa"/>
            <w:tcBorders>
              <w:top w:val="single" w:sz="5" w:space="0" w:color="000000"/>
              <w:left w:val="single" w:sz="5" w:space="0" w:color="000000"/>
              <w:bottom w:val="double" w:sz="2" w:space="0" w:color="FFFFCC"/>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411" w:type="dxa"/>
            <w:tcBorders>
              <w:top w:val="single" w:sz="5" w:space="0" w:color="000000"/>
              <w:left w:val="single" w:sz="5" w:space="0" w:color="000000"/>
              <w:bottom w:val="double" w:sz="2" w:space="0" w:color="FFFFCC"/>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23</w:t>
            </w:r>
          </w:p>
        </w:tc>
        <w:tc>
          <w:tcPr>
            <w:tcW w:w="6602" w:type="dxa"/>
            <w:tcBorders>
              <w:top w:val="single" w:sz="5" w:space="0" w:color="000000"/>
              <w:left w:val="single" w:sz="5" w:space="0" w:color="000000"/>
              <w:bottom w:val="doub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Give results of additional analyses, if done (e.g., sensitivity or subgroup analyses, meta-regression [see Item 16]). </w:t>
            </w:r>
          </w:p>
        </w:tc>
        <w:tc>
          <w:tcPr>
            <w:tcW w:w="1100" w:type="dxa"/>
            <w:tcBorders>
              <w:top w:val="single" w:sz="5" w:space="0" w:color="000000"/>
              <w:left w:val="single" w:sz="5" w:space="0" w:color="000000"/>
              <w:bottom w:val="double" w:sz="5" w:space="0" w:color="000000"/>
              <w:right w:val="single" w:sz="5" w:space="0" w:color="000000"/>
            </w:tcBorders>
          </w:tcPr>
          <w:p w:rsidR="00035B9C" w:rsidRPr="00A623AD" w:rsidRDefault="00035B9C" w:rsidP="00035B9C">
            <w:r w:rsidRPr="00A623AD">
              <w:t>NA</w:t>
            </w:r>
          </w:p>
        </w:tc>
      </w:tr>
      <w:tr w:rsidR="001D318B" w:rsidRPr="004C1685" w:rsidTr="001D318B">
        <w:trPr>
          <w:trHeight w:val="335"/>
        </w:trPr>
        <w:tc>
          <w:tcPr>
            <w:tcW w:w="895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D318B" w:rsidRPr="004C1685" w:rsidRDefault="001D318B" w:rsidP="001C6F0F">
            <w:pPr>
              <w:pStyle w:val="Default"/>
              <w:rPr>
                <w:rFonts w:ascii="Arial" w:hAnsi="Arial" w:cs="Arial"/>
                <w:sz w:val="22"/>
                <w:szCs w:val="22"/>
              </w:rPr>
            </w:pPr>
            <w:r w:rsidRPr="004C1685">
              <w:rPr>
                <w:rFonts w:ascii="Arial" w:hAnsi="Arial" w:cs="Arial"/>
                <w:b/>
                <w:bCs/>
                <w:sz w:val="22"/>
                <w:szCs w:val="22"/>
              </w:rPr>
              <w:t xml:space="preserve">DISCUSSION </w:t>
            </w:r>
          </w:p>
        </w:tc>
        <w:tc>
          <w:tcPr>
            <w:tcW w:w="1100" w:type="dxa"/>
            <w:tcBorders>
              <w:top w:val="double" w:sz="5" w:space="0" w:color="000000"/>
              <w:left w:val="single" w:sz="5" w:space="0" w:color="000000"/>
              <w:bottom w:val="single" w:sz="5" w:space="0" w:color="000000"/>
              <w:right w:val="single" w:sz="5" w:space="0" w:color="000000"/>
            </w:tcBorders>
            <w:shd w:val="clear" w:color="auto" w:fill="FFFFCC"/>
          </w:tcPr>
          <w:p w:rsidR="001D318B" w:rsidRPr="00491007" w:rsidRDefault="001D318B">
            <w:pPr>
              <w:pStyle w:val="Default"/>
              <w:jc w:val="center"/>
              <w:rPr>
                <w:rFonts w:ascii="Arial" w:hAnsi="Arial" w:cs="Arial"/>
                <w:color w:val="auto"/>
                <w:sz w:val="20"/>
                <w:szCs w:val="20"/>
              </w:rPr>
            </w:pP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24</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Summarize the main findings including the strength of evidence for each main outcome; consider their relevance to key groups (e.g., healthcare providers, users, and policy makers). </w:t>
            </w:r>
          </w:p>
        </w:tc>
        <w:tc>
          <w:tcPr>
            <w:tcW w:w="1100" w:type="dxa"/>
            <w:tcBorders>
              <w:top w:val="single" w:sz="5" w:space="0" w:color="000000"/>
              <w:left w:val="single" w:sz="5" w:space="0" w:color="000000"/>
              <w:bottom w:val="single" w:sz="5" w:space="0" w:color="000000"/>
              <w:right w:val="single" w:sz="5" w:space="0" w:color="000000"/>
            </w:tcBorders>
          </w:tcPr>
          <w:p w:rsidR="00035B9C" w:rsidRPr="00593A70" w:rsidRDefault="00035B9C" w:rsidP="00035B9C">
            <w:r w:rsidRPr="00593A70">
              <w:t>6-7 Box 1</w:t>
            </w:r>
          </w:p>
        </w:tc>
      </w:tr>
      <w:tr w:rsidR="00035B9C" w:rsidRPr="004C1685" w:rsidTr="001D318B">
        <w:trPr>
          <w:trHeight w:val="578"/>
        </w:trPr>
        <w:tc>
          <w:tcPr>
            <w:tcW w:w="1946" w:type="dxa"/>
            <w:tcBorders>
              <w:top w:val="single" w:sz="5" w:space="0" w:color="000000"/>
              <w:left w:val="single" w:sz="5" w:space="0" w:color="000000"/>
              <w:bottom w:val="single" w:sz="5" w:space="0" w:color="000000"/>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411" w:type="dxa"/>
            <w:tcBorders>
              <w:top w:val="single" w:sz="5" w:space="0" w:color="000000"/>
              <w:left w:val="single" w:sz="5" w:space="0" w:color="000000"/>
              <w:bottom w:val="single" w:sz="5" w:space="0" w:color="000000"/>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25</w:t>
            </w:r>
          </w:p>
        </w:tc>
        <w:tc>
          <w:tcPr>
            <w:tcW w:w="6602" w:type="dxa"/>
            <w:tcBorders>
              <w:top w:val="single" w:sz="5" w:space="0" w:color="000000"/>
              <w:left w:val="single" w:sz="5" w:space="0" w:color="000000"/>
              <w:bottom w:val="sing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Discuss limitations at study and outcome level (e.g., risk of bias), and at review-level (e.g., incomplete retrieval of identified research, reporting bias). </w:t>
            </w:r>
          </w:p>
        </w:tc>
        <w:tc>
          <w:tcPr>
            <w:tcW w:w="1100" w:type="dxa"/>
            <w:tcBorders>
              <w:top w:val="single" w:sz="5" w:space="0" w:color="000000"/>
              <w:left w:val="single" w:sz="5" w:space="0" w:color="000000"/>
              <w:bottom w:val="single" w:sz="5" w:space="0" w:color="000000"/>
              <w:right w:val="single" w:sz="5" w:space="0" w:color="000000"/>
            </w:tcBorders>
          </w:tcPr>
          <w:p w:rsidR="00035B9C" w:rsidRPr="00593A70" w:rsidRDefault="00035B9C" w:rsidP="00035B9C">
            <w:r w:rsidRPr="00593A70">
              <w:t>7-8</w:t>
            </w:r>
          </w:p>
        </w:tc>
      </w:tr>
      <w:tr w:rsidR="00035B9C" w:rsidRPr="004C1685" w:rsidTr="001D318B">
        <w:trPr>
          <w:trHeight w:val="420"/>
        </w:trPr>
        <w:tc>
          <w:tcPr>
            <w:tcW w:w="1946" w:type="dxa"/>
            <w:tcBorders>
              <w:top w:val="single" w:sz="5" w:space="0" w:color="000000"/>
              <w:left w:val="single" w:sz="5" w:space="0" w:color="000000"/>
              <w:bottom w:val="double" w:sz="2" w:space="0" w:color="FFFFCC"/>
              <w:right w:val="single" w:sz="5" w:space="0" w:color="000000"/>
            </w:tcBorders>
          </w:tcPr>
          <w:p w:rsidR="00035B9C" w:rsidRPr="004C1685" w:rsidRDefault="00035B9C" w:rsidP="00035B9C">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411" w:type="dxa"/>
            <w:tcBorders>
              <w:top w:val="single" w:sz="5" w:space="0" w:color="000000"/>
              <w:left w:val="single" w:sz="5" w:space="0" w:color="000000"/>
              <w:bottom w:val="double" w:sz="2" w:space="0" w:color="FFFFCC"/>
              <w:right w:val="single" w:sz="5" w:space="0" w:color="000000"/>
            </w:tcBorders>
          </w:tcPr>
          <w:p w:rsidR="00035B9C" w:rsidRPr="004C1685" w:rsidRDefault="00035B9C"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26</w:t>
            </w:r>
          </w:p>
        </w:tc>
        <w:tc>
          <w:tcPr>
            <w:tcW w:w="6602" w:type="dxa"/>
            <w:tcBorders>
              <w:top w:val="single" w:sz="5" w:space="0" w:color="000000"/>
              <w:left w:val="single" w:sz="5" w:space="0" w:color="000000"/>
              <w:bottom w:val="double" w:sz="5" w:space="0" w:color="000000"/>
              <w:right w:val="single" w:sz="5" w:space="0" w:color="000000"/>
            </w:tcBorders>
          </w:tcPr>
          <w:p w:rsidR="00035B9C" w:rsidRPr="001C6F0F" w:rsidRDefault="00035B9C" w:rsidP="00035B9C">
            <w:pPr>
              <w:pStyle w:val="Default"/>
              <w:spacing w:before="40" w:after="40"/>
              <w:rPr>
                <w:rFonts w:ascii="Arial" w:hAnsi="Arial" w:cs="Arial"/>
                <w:sz w:val="20"/>
                <w:szCs w:val="20"/>
                <w:lang w:val="en-US"/>
              </w:rPr>
            </w:pPr>
            <w:r w:rsidRPr="001C6F0F">
              <w:rPr>
                <w:rFonts w:ascii="Arial" w:hAnsi="Arial" w:cs="Arial"/>
                <w:sz w:val="20"/>
                <w:szCs w:val="20"/>
                <w:lang w:val="en-US"/>
              </w:rPr>
              <w:t xml:space="preserve">Provide a general interpretation of the results in the context of other evidence, and implications for future research. </w:t>
            </w:r>
          </w:p>
        </w:tc>
        <w:tc>
          <w:tcPr>
            <w:tcW w:w="1100" w:type="dxa"/>
            <w:tcBorders>
              <w:top w:val="single" w:sz="5" w:space="0" w:color="000000"/>
              <w:left w:val="single" w:sz="5" w:space="0" w:color="000000"/>
              <w:bottom w:val="double" w:sz="5" w:space="0" w:color="000000"/>
              <w:right w:val="single" w:sz="5" w:space="0" w:color="000000"/>
            </w:tcBorders>
          </w:tcPr>
          <w:p w:rsidR="00035B9C" w:rsidRDefault="00035B9C" w:rsidP="00035B9C">
            <w:r w:rsidRPr="00593A70">
              <w:t>9</w:t>
            </w:r>
          </w:p>
        </w:tc>
      </w:tr>
      <w:tr w:rsidR="001D318B" w:rsidRPr="004C1685" w:rsidTr="001D318B">
        <w:trPr>
          <w:trHeight w:val="333"/>
        </w:trPr>
        <w:tc>
          <w:tcPr>
            <w:tcW w:w="8959"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1D318B" w:rsidRPr="004C1685" w:rsidRDefault="001D318B" w:rsidP="001C6F0F">
            <w:pPr>
              <w:pStyle w:val="Default"/>
              <w:rPr>
                <w:rFonts w:ascii="Arial" w:hAnsi="Arial" w:cs="Arial"/>
                <w:sz w:val="22"/>
                <w:szCs w:val="22"/>
              </w:rPr>
            </w:pPr>
            <w:r w:rsidRPr="004C1685">
              <w:rPr>
                <w:rFonts w:ascii="Arial" w:hAnsi="Arial" w:cs="Arial"/>
                <w:b/>
                <w:bCs/>
                <w:sz w:val="22"/>
                <w:szCs w:val="22"/>
              </w:rPr>
              <w:t xml:space="preserve">FUNDING </w:t>
            </w:r>
          </w:p>
        </w:tc>
        <w:tc>
          <w:tcPr>
            <w:tcW w:w="1100" w:type="dxa"/>
            <w:tcBorders>
              <w:top w:val="double" w:sz="5" w:space="0" w:color="000000"/>
              <w:left w:val="single" w:sz="5" w:space="0" w:color="000000"/>
              <w:bottom w:val="single" w:sz="5" w:space="0" w:color="000000"/>
              <w:right w:val="single" w:sz="5" w:space="0" w:color="000000"/>
            </w:tcBorders>
            <w:shd w:val="clear" w:color="auto" w:fill="FFFFCC"/>
          </w:tcPr>
          <w:p w:rsidR="001D318B" w:rsidRPr="00491007" w:rsidRDefault="001D318B">
            <w:pPr>
              <w:pStyle w:val="Default"/>
              <w:jc w:val="center"/>
              <w:rPr>
                <w:rFonts w:ascii="Arial" w:hAnsi="Arial" w:cs="Arial"/>
                <w:color w:val="auto"/>
                <w:sz w:val="20"/>
                <w:szCs w:val="20"/>
              </w:rPr>
            </w:pPr>
          </w:p>
        </w:tc>
      </w:tr>
      <w:tr w:rsidR="001D318B" w:rsidRPr="004C1685" w:rsidTr="001D318B">
        <w:trPr>
          <w:trHeight w:val="570"/>
        </w:trPr>
        <w:tc>
          <w:tcPr>
            <w:tcW w:w="1946" w:type="dxa"/>
            <w:tcBorders>
              <w:top w:val="single" w:sz="5" w:space="0" w:color="000000"/>
              <w:left w:val="single" w:sz="5" w:space="0" w:color="000000"/>
              <w:bottom w:val="double" w:sz="5" w:space="0" w:color="000000"/>
              <w:right w:val="single" w:sz="5" w:space="0" w:color="000000"/>
            </w:tcBorders>
          </w:tcPr>
          <w:p w:rsidR="001D318B" w:rsidRPr="004C1685" w:rsidRDefault="001D318B" w:rsidP="001C6F0F">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411" w:type="dxa"/>
            <w:tcBorders>
              <w:top w:val="single" w:sz="5" w:space="0" w:color="000000"/>
              <w:left w:val="single" w:sz="5" w:space="0" w:color="000000"/>
              <w:bottom w:val="double" w:sz="5" w:space="0" w:color="000000"/>
              <w:right w:val="single" w:sz="5" w:space="0" w:color="000000"/>
            </w:tcBorders>
          </w:tcPr>
          <w:p w:rsidR="001D318B" w:rsidRPr="004C1685" w:rsidRDefault="001D318B" w:rsidP="0018358F">
            <w:pPr>
              <w:pStyle w:val="Default"/>
              <w:spacing w:before="40" w:after="40"/>
              <w:ind w:left="-76" w:right="-154"/>
              <w:jc w:val="center"/>
              <w:rPr>
                <w:rFonts w:ascii="Arial" w:hAnsi="Arial" w:cs="Arial"/>
                <w:sz w:val="20"/>
                <w:szCs w:val="20"/>
              </w:rPr>
            </w:pPr>
            <w:r w:rsidRPr="004C1685">
              <w:rPr>
                <w:rFonts w:ascii="Arial" w:hAnsi="Arial" w:cs="Arial"/>
                <w:sz w:val="20"/>
                <w:szCs w:val="20"/>
              </w:rPr>
              <w:t>27</w:t>
            </w:r>
          </w:p>
        </w:tc>
        <w:tc>
          <w:tcPr>
            <w:tcW w:w="6602" w:type="dxa"/>
            <w:tcBorders>
              <w:top w:val="single" w:sz="5" w:space="0" w:color="000000"/>
              <w:left w:val="single" w:sz="5" w:space="0" w:color="000000"/>
              <w:bottom w:val="double" w:sz="5" w:space="0" w:color="000000"/>
              <w:right w:val="single" w:sz="5" w:space="0" w:color="000000"/>
            </w:tcBorders>
          </w:tcPr>
          <w:p w:rsidR="001D318B" w:rsidRPr="001C6F0F" w:rsidRDefault="001D318B" w:rsidP="001C6F0F">
            <w:pPr>
              <w:pStyle w:val="Default"/>
              <w:spacing w:before="40" w:after="40"/>
              <w:rPr>
                <w:rFonts w:ascii="Arial" w:hAnsi="Arial" w:cs="Arial"/>
                <w:sz w:val="20"/>
                <w:szCs w:val="20"/>
                <w:lang w:val="en-US"/>
              </w:rPr>
            </w:pPr>
            <w:r w:rsidRPr="001C6F0F">
              <w:rPr>
                <w:rFonts w:ascii="Arial" w:hAnsi="Arial" w:cs="Arial"/>
                <w:sz w:val="20"/>
                <w:szCs w:val="20"/>
                <w:lang w:val="en-US"/>
              </w:rPr>
              <w:t xml:space="preserve">Describe sources of funding for the systematic review and other support (e.g., supply of data); role of funders for the systematic review. </w:t>
            </w:r>
          </w:p>
        </w:tc>
        <w:tc>
          <w:tcPr>
            <w:tcW w:w="1100" w:type="dxa"/>
            <w:tcBorders>
              <w:top w:val="single" w:sz="5" w:space="0" w:color="000000"/>
              <w:left w:val="single" w:sz="5" w:space="0" w:color="000000"/>
              <w:bottom w:val="double" w:sz="5" w:space="0" w:color="000000"/>
              <w:right w:val="single" w:sz="5" w:space="0" w:color="000000"/>
            </w:tcBorders>
          </w:tcPr>
          <w:p w:rsidR="001D318B" w:rsidRPr="00491007" w:rsidRDefault="00035B9C" w:rsidP="001C6F0F">
            <w:pPr>
              <w:pStyle w:val="Default"/>
              <w:spacing w:before="40" w:after="40"/>
              <w:rPr>
                <w:rFonts w:ascii="Arial" w:hAnsi="Arial" w:cs="Arial"/>
                <w:color w:val="auto"/>
                <w:sz w:val="20"/>
                <w:szCs w:val="20"/>
              </w:rPr>
            </w:pPr>
            <w:r>
              <w:rPr>
                <w:rFonts w:ascii="Arial" w:hAnsi="Arial" w:cs="Arial"/>
                <w:color w:val="auto"/>
                <w:sz w:val="20"/>
                <w:szCs w:val="20"/>
              </w:rPr>
              <w:t>10</w:t>
            </w:r>
          </w:p>
        </w:tc>
      </w:tr>
    </w:tbl>
    <w:p w:rsidR="001D318B" w:rsidRDefault="001D318B" w:rsidP="001C6F0F">
      <w:pPr>
        <w:pStyle w:val="Default"/>
        <w:spacing w:line="183" w:lineRule="atLeast"/>
        <w:jc w:val="both"/>
        <w:rPr>
          <w:rFonts w:ascii="Arial" w:hAnsi="Arial" w:cs="Arial"/>
          <w:sz w:val="18"/>
          <w:szCs w:val="18"/>
          <w:lang w:val="da-DK"/>
        </w:rPr>
      </w:pPr>
      <w:r w:rsidRPr="001D318B">
        <w:rPr>
          <w:rFonts w:ascii="Arial" w:hAnsi="Arial" w:cs="Arial"/>
          <w:i/>
          <w:iCs/>
          <w:color w:val="auto"/>
          <w:sz w:val="16"/>
          <w:szCs w:val="16"/>
          <w:lang w:val="en-US"/>
        </w:rPr>
        <w:t xml:space="preserve">From: </w:t>
      </w:r>
      <w:r w:rsidRPr="001D318B">
        <w:rPr>
          <w:rFonts w:ascii="Arial" w:hAnsi="Arial" w:cs="Arial"/>
          <w:color w:val="auto"/>
          <w:sz w:val="16"/>
          <w:szCs w:val="16"/>
          <w:lang w:val="en-US"/>
        </w:rPr>
        <w:t xml:space="preserve"> Moher D, Liberati A, Tetzlaff J, Altman DG, The PRISMA Group (2009). </w:t>
      </w:r>
      <w:r w:rsidRPr="001C6F0F">
        <w:rPr>
          <w:rFonts w:ascii="Arial" w:hAnsi="Arial" w:cs="Arial"/>
          <w:color w:val="auto"/>
          <w:sz w:val="16"/>
          <w:szCs w:val="16"/>
          <w:lang w:val="en-US"/>
        </w:rPr>
        <w:t xml:space="preserve">Preferred Reporting Items for Systematic Reviews and Meta-Analyses: The PRISMA Statement. </w:t>
      </w:r>
      <w:r w:rsidRPr="00363B8D">
        <w:rPr>
          <w:rFonts w:ascii="Arial" w:hAnsi="Arial" w:cs="Arial"/>
          <w:color w:val="auto"/>
          <w:sz w:val="16"/>
          <w:szCs w:val="16"/>
          <w:lang w:val="da-DK"/>
        </w:rPr>
        <w:t xml:space="preserve">PLoS Med 6(6): e1000097. </w:t>
      </w:r>
      <w:r>
        <w:rPr>
          <w:rFonts w:ascii="Arial" w:hAnsi="Arial" w:cs="Arial"/>
          <w:color w:val="auto"/>
          <w:sz w:val="16"/>
          <w:szCs w:val="16"/>
          <w:lang w:val="da-DK"/>
        </w:rPr>
        <w:t>doi:10.1371/journal.pmed1000097</w:t>
      </w:r>
      <w:r w:rsidRPr="00363B8D">
        <w:rPr>
          <w:rFonts w:ascii="Arial" w:hAnsi="Arial" w:cs="Arial"/>
          <w:sz w:val="18"/>
          <w:szCs w:val="18"/>
          <w:lang w:val="da-DK"/>
        </w:rPr>
        <w:t xml:space="preserve">. </w:t>
      </w:r>
    </w:p>
    <w:p w:rsidR="001D318B" w:rsidRPr="00491007" w:rsidRDefault="001D318B" w:rsidP="001C6F0F">
      <w:pPr>
        <w:pStyle w:val="Default"/>
        <w:spacing w:line="183" w:lineRule="atLeast"/>
        <w:jc w:val="both"/>
        <w:rPr>
          <w:rFonts w:ascii="Arial" w:hAnsi="Arial" w:cs="Arial"/>
          <w:color w:val="auto"/>
          <w:sz w:val="16"/>
          <w:szCs w:val="16"/>
          <w:lang w:val="da-DK"/>
        </w:rPr>
      </w:pPr>
    </w:p>
    <w:p w:rsidR="001D318B" w:rsidRPr="00E9413F" w:rsidRDefault="001D318B" w:rsidP="001C6F0F">
      <w:pPr>
        <w:spacing w:after="0"/>
        <w:rPr>
          <w:rFonts w:ascii="Arial" w:hAnsi="Arial" w:cs="Arial"/>
          <w:color w:val="000000" w:themeColor="text1"/>
          <w:lang w:val="en-US"/>
        </w:rPr>
      </w:pPr>
    </w:p>
    <w:p w:rsidR="001D318B" w:rsidRPr="00E9413F" w:rsidRDefault="001D318B" w:rsidP="001C6F0F">
      <w:pPr>
        <w:spacing w:after="0"/>
        <w:rPr>
          <w:rFonts w:ascii="Arial" w:hAnsi="Arial" w:cs="Arial"/>
          <w:color w:val="000000" w:themeColor="text1"/>
          <w:lang w:val="en-US"/>
        </w:rPr>
      </w:pPr>
    </w:p>
    <w:p w:rsidR="0018358F" w:rsidRDefault="0018358F">
      <w:pPr>
        <w:rPr>
          <w:b/>
          <w:iCs/>
          <w:sz w:val="24"/>
          <w:szCs w:val="18"/>
          <w:lang w:val="en-US"/>
        </w:rPr>
      </w:pPr>
      <w:bookmarkStart w:id="3" w:name="_Hlk519350717"/>
      <w:bookmarkStart w:id="4" w:name="_Ref500171804"/>
      <w:bookmarkEnd w:id="1"/>
      <w:bookmarkEnd w:id="2"/>
      <w:r>
        <w:rPr>
          <w:b/>
          <w:i/>
          <w:sz w:val="24"/>
          <w:lang w:val="en-US"/>
        </w:rPr>
        <w:br w:type="page"/>
      </w:r>
    </w:p>
    <w:p w:rsidR="00DE140E" w:rsidRPr="00DE140E" w:rsidRDefault="00DE140E" w:rsidP="00DE140E">
      <w:pPr>
        <w:pStyle w:val="Descripcin"/>
        <w:keepNext/>
        <w:rPr>
          <w:b/>
          <w:i w:val="0"/>
          <w:color w:val="auto"/>
          <w:sz w:val="24"/>
          <w:lang w:val="en-US"/>
        </w:rPr>
      </w:pPr>
      <w:r>
        <w:rPr>
          <w:b/>
          <w:i w:val="0"/>
          <w:color w:val="auto"/>
          <w:sz w:val="24"/>
          <w:lang w:val="en-US"/>
        </w:rPr>
        <w:lastRenderedPageBreak/>
        <w:t>Appendix 2</w:t>
      </w:r>
    </w:p>
    <w:p w:rsidR="001D318B" w:rsidRPr="001C6F0F" w:rsidRDefault="00DE140E" w:rsidP="00DE140E">
      <w:pPr>
        <w:pStyle w:val="Descripcin"/>
        <w:keepNext/>
        <w:rPr>
          <w:b/>
          <w:i w:val="0"/>
          <w:color w:val="auto"/>
          <w:sz w:val="24"/>
          <w:lang w:val="en-US"/>
        </w:rPr>
      </w:pPr>
      <w:r>
        <w:rPr>
          <w:b/>
          <w:i w:val="0"/>
          <w:color w:val="auto"/>
          <w:sz w:val="24"/>
          <w:lang w:val="en-US"/>
        </w:rPr>
        <w:t xml:space="preserve">Table 1 - </w:t>
      </w:r>
      <w:r w:rsidR="001D318B" w:rsidRPr="001C6F0F">
        <w:rPr>
          <w:b/>
          <w:i w:val="0"/>
          <w:color w:val="auto"/>
          <w:sz w:val="24"/>
          <w:lang w:val="en-US"/>
        </w:rPr>
        <w:t>Search strategy</w:t>
      </w:r>
      <w:bookmarkEnd w:id="3"/>
    </w:p>
    <w:tbl>
      <w:tblPr>
        <w:tblStyle w:val="TableNormal2"/>
        <w:tblW w:w="0" w:type="auto"/>
        <w:tblInd w:w="136" w:type="dxa"/>
        <w:tblLayout w:type="fixed"/>
        <w:tblLook w:val="01E0" w:firstRow="1" w:lastRow="1" w:firstColumn="1" w:lastColumn="1" w:noHBand="0" w:noVBand="0"/>
      </w:tblPr>
      <w:tblGrid>
        <w:gridCol w:w="567"/>
        <w:gridCol w:w="8397"/>
      </w:tblGrid>
      <w:tr w:rsidR="001D318B" w:rsidRPr="001D318B" w:rsidTr="001D318B">
        <w:trPr>
          <w:trHeight w:hRule="exact" w:val="314"/>
        </w:trPr>
        <w:tc>
          <w:tcPr>
            <w:tcW w:w="896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rsidR="001D318B" w:rsidRPr="004B4531" w:rsidRDefault="001D318B" w:rsidP="001C6F0F">
            <w:pPr>
              <w:pStyle w:val="TableParagraph"/>
              <w:spacing w:before="39"/>
              <w:ind w:left="144" w:right="-129"/>
              <w:rPr>
                <w:rFonts w:ascii="Arial" w:hAnsi="Arial" w:cs="Arial"/>
                <w:color w:val="000000" w:themeColor="text1"/>
                <w:spacing w:val="-1"/>
                <w:sz w:val="20"/>
              </w:rPr>
            </w:pPr>
            <w:r w:rsidRPr="004B4531">
              <w:rPr>
                <w:rFonts w:ascii="Arial" w:hAnsi="Arial" w:cs="Arial"/>
                <w:b/>
                <w:color w:val="000000" w:themeColor="text1"/>
                <w:spacing w:val="-1"/>
              </w:rPr>
              <w:t>Medline</w:t>
            </w:r>
          </w:p>
        </w:tc>
      </w:tr>
      <w:tr w:rsidR="001D318B" w:rsidRPr="001D318B"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surgical procedures, elective/</w:t>
            </w:r>
          </w:p>
        </w:tc>
      </w:tr>
      <w:tr w:rsidR="001D318B" w:rsidRPr="001D318B"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2.</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elective surg*.ti.</w:t>
            </w:r>
          </w:p>
        </w:tc>
      </w:tr>
      <w:tr w:rsidR="001D318B" w:rsidRPr="001D318B"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3.</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ambulatory surgical procedures/</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4.</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ambulatory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5.</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exp ambulatory care/</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6.</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preoperative care/</w:t>
            </w:r>
          </w:p>
        </w:tc>
      </w:tr>
      <w:tr w:rsidR="001D318B" w:rsidRPr="007C25F0" w:rsidTr="001D318B">
        <w:trPr>
          <w:trHeight w:hRule="exact" w:val="312"/>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7.</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preoperative period/</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41"/>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8.</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perioperative nursing/ or perioperative care/ or perioperative period/</w:t>
            </w:r>
          </w:p>
        </w:tc>
      </w:tr>
      <w:tr w:rsidR="001D318B" w:rsidRPr="002D4647" w:rsidTr="001D318B">
        <w:trPr>
          <w:trHeight w:hRule="exact" w:val="559"/>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9.</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(pre-operative* or preoperative* or preop or pre-op or pre-surg* or presurg* or perioperative* or peri-operative*).ti.</w:t>
            </w:r>
          </w:p>
        </w:tc>
      </w:tr>
      <w:tr w:rsidR="001D318B" w:rsidRPr="002D4647" w:rsidTr="001D318B">
        <w:trPr>
          <w:trHeight w:hRule="exact" w:val="560"/>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10.</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((before or prior or advance) adj4 (surg* or operat* or anaesthes* or anesthes* or elective or ambulatory)).ti.</w:t>
            </w:r>
          </w:p>
        </w:tc>
      </w:tr>
      <w:tr w:rsidR="001D318B" w:rsidRPr="007C25F0" w:rsidTr="001D318B">
        <w:trPr>
          <w:trHeight w:hRule="exact" w:val="312"/>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11.</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(day adj2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41"/>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12.</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outpatient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41"/>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13.</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or/1-12</w:t>
            </w:r>
          </w:p>
        </w:tc>
      </w:tr>
      <w:tr w:rsidR="001D318B" w:rsidRPr="007C25F0" w:rsidTr="001D318B">
        <w:trPr>
          <w:trHeight w:hRule="exact" w:val="314"/>
        </w:trPr>
        <w:tc>
          <w:tcPr>
            <w:tcW w:w="896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rsidR="001D318B" w:rsidRPr="004B4531" w:rsidRDefault="001D318B" w:rsidP="001C6F0F">
            <w:pPr>
              <w:pStyle w:val="TableParagraph"/>
              <w:spacing w:before="39"/>
              <w:ind w:left="144" w:right="-129"/>
              <w:rPr>
                <w:rFonts w:ascii="Arial" w:hAnsi="Arial" w:cs="Arial"/>
                <w:b/>
                <w:color w:val="000000" w:themeColor="text1"/>
                <w:spacing w:val="-1"/>
              </w:rPr>
            </w:pPr>
            <w:r w:rsidRPr="004B4531">
              <w:rPr>
                <w:rFonts w:ascii="Arial" w:hAnsi="Arial" w:cs="Arial"/>
                <w:b/>
                <w:color w:val="000000" w:themeColor="text1"/>
                <w:spacing w:val="-1"/>
              </w:rPr>
              <w:t>Embase</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41"/>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*elective surgery/</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2.</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elective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3.</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*ambulatory surgery/</w:t>
            </w:r>
          </w:p>
        </w:tc>
      </w:tr>
      <w:tr w:rsidR="001D318B" w:rsidRPr="007C25F0" w:rsidTr="001D318B">
        <w:trPr>
          <w:trHeight w:hRule="exact" w:val="315"/>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4.</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ambulatory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5.</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*ambulatory care/</w:t>
            </w:r>
          </w:p>
        </w:tc>
      </w:tr>
      <w:tr w:rsidR="001D318B" w:rsidRPr="002D4647" w:rsidTr="001D318B">
        <w:trPr>
          <w:trHeight w:hRule="exact" w:val="312"/>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6.</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*preoperative care/ or *preoperative evaluation/</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41"/>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7.</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*preoperative period/</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8.</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*perioperative period/</w:t>
            </w:r>
          </w:p>
        </w:tc>
      </w:tr>
      <w:tr w:rsidR="001D318B" w:rsidRPr="002D4647" w:rsidTr="001D318B">
        <w:trPr>
          <w:trHeight w:hRule="exact" w:val="538"/>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9.</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(pre-operative* or preoperative* or preop or pre-op or pre-surg* or presurg* or perioperative* or peri-operative*).ti.</w:t>
            </w:r>
          </w:p>
        </w:tc>
      </w:tr>
      <w:tr w:rsidR="001D318B" w:rsidRPr="002D4647" w:rsidTr="001D318B">
        <w:trPr>
          <w:trHeight w:hRule="exact" w:val="540"/>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41"/>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10.</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((before or prior or advance) adj4 (surg* or operat* or anaesthes* or anesthes* or elective or ambulatory)).ti.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11.</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(day adj2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12.</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outpatient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13.</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or/1-12</w:t>
            </w:r>
          </w:p>
        </w:tc>
      </w:tr>
      <w:tr w:rsidR="001D318B" w:rsidRPr="007C25F0" w:rsidTr="001D318B">
        <w:trPr>
          <w:trHeight w:hRule="exact" w:val="314"/>
        </w:trPr>
        <w:tc>
          <w:tcPr>
            <w:tcW w:w="896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rsidR="001D318B" w:rsidRPr="004B4531" w:rsidRDefault="001D318B" w:rsidP="001C6F0F">
            <w:pPr>
              <w:pStyle w:val="TableParagraph"/>
              <w:spacing w:before="39"/>
              <w:ind w:left="144" w:right="-129"/>
              <w:rPr>
                <w:rFonts w:ascii="Arial" w:hAnsi="Arial" w:cs="Arial"/>
                <w:b/>
                <w:color w:val="000000" w:themeColor="text1"/>
                <w:spacing w:val="-1"/>
              </w:rPr>
            </w:pPr>
            <w:r w:rsidRPr="004B4531">
              <w:rPr>
                <w:rFonts w:ascii="Arial" w:hAnsi="Arial" w:cs="Arial"/>
                <w:b/>
                <w:color w:val="000000" w:themeColor="text1"/>
                <w:spacing w:val="-1"/>
              </w:rPr>
              <w:t>Cochrane</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mesh descriptor: [surgical procedures, elective] this term only</w:t>
            </w:r>
          </w:p>
        </w:tc>
      </w:tr>
      <w:tr w:rsidR="001D318B" w:rsidRPr="007C25F0" w:rsidTr="001D318B">
        <w:trPr>
          <w:trHeight w:hRule="exact" w:val="312"/>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#2.</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elective surg*:ti</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41"/>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#3.</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mesh descriptor: [ambulatory surgical procedures] this term only</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#4.</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ambulatory surg*:ti</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#5.</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mesh descriptor: [ambulatory care] explode all trees</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#6.</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mesh descriptor: [preoperative care] this term only</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#7.</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mesh descriptor: [preoperative period] this term only</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#8.</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mesh descriptor: [perioperative nursing] this term only</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#9.</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mesh descriptor: [perioperative care] this term only</w:t>
            </w:r>
          </w:p>
        </w:tc>
      </w:tr>
      <w:tr w:rsidR="001D318B" w:rsidRPr="002D4647"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#10.</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mesh descriptor: [perioperative period] this term only</w:t>
            </w:r>
          </w:p>
        </w:tc>
      </w:tr>
      <w:tr w:rsidR="001D318B" w:rsidRPr="002D4647" w:rsidTr="001D318B">
        <w:trPr>
          <w:trHeight w:hRule="exact" w:val="557"/>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lastRenderedPageBreak/>
              <w:t>#11.</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(pre-operative* or preoperative* or preop or pre-op or pre-surg* or presurg* or perioperative* or peri-operative*):ti</w:t>
            </w:r>
          </w:p>
        </w:tc>
      </w:tr>
      <w:tr w:rsidR="001D318B" w:rsidRPr="002D4647" w:rsidTr="001D318B">
        <w:trPr>
          <w:trHeight w:hRule="exact" w:val="559"/>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#12.</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((before or prior or advance) near/4 (surg* or operat* or anaesthes* or anesthes* or operat* or elective or ambulatory)):ti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#13.</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(day near/2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#14.</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color w:val="000000" w:themeColor="text1"/>
                <w:spacing w:val="-1"/>
                <w:sz w:val="20"/>
              </w:rPr>
              <w:t>outpatient next surg*:ti</w:t>
            </w:r>
          </w:p>
        </w:tc>
      </w:tr>
      <w:tr w:rsidR="001D318B" w:rsidRPr="007C25F0" w:rsidTr="001D318B">
        <w:trPr>
          <w:trHeight w:hRule="exact" w:val="314"/>
        </w:trPr>
        <w:tc>
          <w:tcPr>
            <w:tcW w:w="56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ind w:left="102"/>
              <w:rPr>
                <w:rFonts w:ascii="Arial" w:eastAsia="Calibri" w:hAnsi="Arial" w:cs="Arial"/>
                <w:color w:val="000000" w:themeColor="text1"/>
                <w:sz w:val="20"/>
                <w:szCs w:val="20"/>
              </w:rPr>
            </w:pPr>
            <w:r w:rsidRPr="004B4531">
              <w:rPr>
                <w:rFonts w:ascii="Arial" w:hAnsi="Arial" w:cs="Arial"/>
                <w:color w:val="000000" w:themeColor="text1"/>
                <w:spacing w:val="-1"/>
                <w:sz w:val="20"/>
              </w:rPr>
              <w:t>#15.</w:t>
            </w:r>
          </w:p>
        </w:tc>
        <w:tc>
          <w:tcPr>
            <w:tcW w:w="8397" w:type="dxa"/>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06" w:right="-129"/>
              <w:rPr>
                <w:rFonts w:ascii="Arial" w:hAnsi="Arial" w:cs="Arial"/>
                <w:color w:val="000000" w:themeColor="text1"/>
                <w:spacing w:val="-1"/>
                <w:sz w:val="20"/>
              </w:rPr>
            </w:pPr>
            <w:r w:rsidRPr="004B4531">
              <w:rPr>
                <w:rFonts w:ascii="Arial" w:hAnsi="Arial" w:cs="Arial"/>
                <w:noProof/>
                <w:color w:val="000000" w:themeColor="text1"/>
                <w:spacing w:val="-1"/>
                <w:sz w:val="20"/>
                <w:vertAlign w:val="superscript"/>
              </w:rPr>
              <w:t>2-#14</w:t>
            </w:r>
          </w:p>
        </w:tc>
      </w:tr>
      <w:tr w:rsidR="001D318B" w:rsidRPr="007C25F0" w:rsidTr="001D318B">
        <w:trPr>
          <w:trHeight w:hRule="exact" w:val="322"/>
        </w:trPr>
        <w:tc>
          <w:tcPr>
            <w:tcW w:w="8964" w:type="dxa"/>
            <w:gridSpan w:val="2"/>
            <w:tcBorders>
              <w:top w:val="single" w:sz="5" w:space="0" w:color="000000"/>
              <w:left w:val="single" w:sz="5" w:space="0" w:color="000000"/>
              <w:bottom w:val="single" w:sz="5" w:space="0" w:color="000000"/>
              <w:right w:val="single" w:sz="5" w:space="0" w:color="000000"/>
            </w:tcBorders>
            <w:shd w:val="clear" w:color="auto" w:fill="D9D9D9" w:themeFill="background1" w:themeFillShade="D9"/>
          </w:tcPr>
          <w:p w:rsidR="001D318B" w:rsidRPr="004B4531" w:rsidRDefault="001D318B" w:rsidP="001C6F0F">
            <w:pPr>
              <w:pStyle w:val="TableParagraph"/>
              <w:spacing w:before="39"/>
              <w:ind w:left="144" w:right="-129"/>
              <w:rPr>
                <w:rFonts w:ascii="Arial" w:hAnsi="Arial" w:cs="Arial"/>
                <w:b/>
                <w:color w:val="000000" w:themeColor="text1"/>
                <w:spacing w:val="-1"/>
              </w:rPr>
            </w:pPr>
            <w:bookmarkStart w:id="5" w:name="_bookmark3"/>
            <w:bookmarkEnd w:id="5"/>
            <w:r w:rsidRPr="004B4531">
              <w:rPr>
                <w:rFonts w:ascii="Arial" w:hAnsi="Arial" w:cs="Arial"/>
                <w:b/>
                <w:color w:val="000000" w:themeColor="text1"/>
                <w:spacing w:val="-1"/>
              </w:rPr>
              <w:t>LILACs</w:t>
            </w:r>
          </w:p>
        </w:tc>
      </w:tr>
      <w:tr w:rsidR="001D318B" w:rsidRPr="002D4647" w:rsidTr="001D318B">
        <w:trPr>
          <w:trHeight w:hRule="exact" w:val="1851"/>
        </w:trPr>
        <w:tc>
          <w:tcPr>
            <w:tcW w:w="8964" w:type="dxa"/>
            <w:gridSpan w:val="2"/>
            <w:tcBorders>
              <w:top w:val="single" w:sz="5" w:space="0" w:color="000000"/>
              <w:left w:val="single" w:sz="5" w:space="0" w:color="000000"/>
              <w:bottom w:val="single" w:sz="5" w:space="0" w:color="000000"/>
              <w:right w:val="single" w:sz="5" w:space="0" w:color="000000"/>
            </w:tcBorders>
          </w:tcPr>
          <w:p w:rsidR="001D318B" w:rsidRPr="004B4531" w:rsidRDefault="001D318B" w:rsidP="001C6F0F">
            <w:pPr>
              <w:pStyle w:val="TableParagraph"/>
              <w:spacing w:before="39" w:line="243" w:lineRule="auto"/>
              <w:ind w:left="139" w:right="169"/>
              <w:rPr>
                <w:rFonts w:ascii="Arial" w:eastAsia="Calibri" w:hAnsi="Arial" w:cs="Arial"/>
                <w:color w:val="000000" w:themeColor="text1"/>
                <w:sz w:val="20"/>
                <w:szCs w:val="20"/>
              </w:rPr>
            </w:pPr>
            <w:r w:rsidRPr="004B4531">
              <w:rPr>
                <w:rFonts w:ascii="Arial" w:hAnsi="Arial" w:cs="Arial"/>
                <w:color w:val="000000" w:themeColor="text1"/>
                <w:sz w:val="20"/>
              </w:rPr>
              <w:t>MH Procedimientos Quirrdimien Electivos OR ((Electiv$ OR Opcion$ OR Optativ$ OR Eletiv$) AND (Ciru$ OR Surger$)) OR MH Procedimientos Quirrdimien Ambulatorios OR ((Cir ($ OR Quirurg$ OR Surgical OR Surger$ OR Cirugia$) AND (Ambulat(A$)) OR MH Atenci M Ambulatoria OR ((AtenciAt OR Cuidado$ OR Assistssist  OR Care$) AND (Ambulator$)) OR MH Periodo Perioperatorio OR MH Cuidados Preoperatorios OR MH Enfermernf Perioperatoria OR Preopera$ OR PrOR Pra$ OR$ OR Prequirur$ OR Pre-Quirur$ OR Perioperat$ OR Pre-Surg$ OR Presurg$ OR Peri-Operat$ OR ((Pre OR before OR prior OR advance OR Previa OR Posterior$) AND (surg$ OR operat$ OR anaest$ OR antes$ OR Electiv$ OR ambulator$))</w:t>
            </w:r>
          </w:p>
        </w:tc>
      </w:tr>
    </w:tbl>
    <w:p w:rsidR="001D318B" w:rsidRPr="004B4531" w:rsidRDefault="001D318B" w:rsidP="001C6F0F">
      <w:pPr>
        <w:pStyle w:val="Prrafodelista"/>
        <w:tabs>
          <w:tab w:val="left" w:pos="926"/>
        </w:tabs>
        <w:spacing w:before="51" w:line="293" w:lineRule="exact"/>
        <w:ind w:left="845"/>
        <w:rPr>
          <w:rFonts w:ascii="Arial" w:hAnsi="Arial" w:cs="Arial"/>
          <w:b/>
          <w:color w:val="000000" w:themeColor="text1"/>
          <w:spacing w:val="-1"/>
          <w:lang w:val="en-US"/>
        </w:rPr>
      </w:pPr>
    </w:p>
    <w:p w:rsidR="001D318B" w:rsidRPr="007C25F0" w:rsidRDefault="001D318B" w:rsidP="001C6F0F">
      <w:pPr>
        <w:rPr>
          <w:rFonts w:ascii="Arial" w:hAnsi="Arial" w:cs="Arial"/>
          <w:color w:val="000000" w:themeColor="text1"/>
          <w:lang w:val="en-US" w:eastAsia="es-AR"/>
        </w:rPr>
      </w:pPr>
      <w:r w:rsidRPr="004B4531">
        <w:rPr>
          <w:rFonts w:ascii="Arial" w:hAnsi="Arial" w:cs="Arial"/>
          <w:b/>
          <w:color w:val="000000" w:themeColor="text1"/>
          <w:spacing w:val="-1"/>
          <w:sz w:val="24"/>
          <w:lang w:val="en-US"/>
        </w:rPr>
        <w:t xml:space="preserve">    Filter for guidelines: </w:t>
      </w:r>
      <w:r w:rsidRPr="007C25F0">
        <w:rPr>
          <w:rFonts w:ascii="Arial" w:hAnsi="Arial" w:cs="Arial"/>
          <w:color w:val="000000" w:themeColor="text1"/>
          <w:lang w:val="en-US" w:eastAsia="es-AR"/>
        </w:rPr>
        <w:t xml:space="preserve">((Guideline*[ti] OR Search Practice Guideline[pt] OR Search Guideline[pt]) </w:t>
      </w:r>
    </w:p>
    <w:p w:rsidR="00DE140E" w:rsidRDefault="00DE140E">
      <w:pPr>
        <w:rPr>
          <w:rFonts w:ascii="Arial" w:eastAsiaTheme="majorEastAsia" w:hAnsi="Arial" w:cs="Arial"/>
          <w:b/>
          <w:color w:val="000000" w:themeColor="text1"/>
          <w:sz w:val="20"/>
          <w:szCs w:val="20"/>
          <w:lang w:val="en-US"/>
        </w:rPr>
      </w:pPr>
      <w:r>
        <w:rPr>
          <w:rFonts w:ascii="Arial" w:eastAsiaTheme="majorEastAsia" w:hAnsi="Arial" w:cs="Arial"/>
          <w:b/>
          <w:color w:val="000000" w:themeColor="text1"/>
          <w:sz w:val="20"/>
          <w:szCs w:val="20"/>
          <w:lang w:val="en-US"/>
        </w:rPr>
        <w:br w:type="page"/>
      </w:r>
    </w:p>
    <w:p w:rsidR="001D318B" w:rsidRPr="004B4531" w:rsidRDefault="00DE140E" w:rsidP="001C6F0F">
      <w:pPr>
        <w:rPr>
          <w:rFonts w:ascii="Arial" w:eastAsiaTheme="majorEastAsia" w:hAnsi="Arial" w:cs="Arial"/>
          <w:b/>
          <w:color w:val="000000" w:themeColor="text1"/>
          <w:sz w:val="20"/>
          <w:szCs w:val="20"/>
          <w:lang w:val="en-US"/>
        </w:rPr>
      </w:pPr>
      <w:r>
        <w:rPr>
          <w:rFonts w:ascii="Arial" w:eastAsiaTheme="majorEastAsia" w:hAnsi="Arial" w:cs="Arial"/>
          <w:b/>
          <w:color w:val="000000" w:themeColor="text1"/>
          <w:sz w:val="20"/>
          <w:szCs w:val="20"/>
          <w:lang w:val="en-US"/>
        </w:rPr>
        <w:lastRenderedPageBreak/>
        <w:t>Appendix 3</w:t>
      </w:r>
    </w:p>
    <w:p w:rsidR="001D318B" w:rsidRPr="003361E9" w:rsidRDefault="00DE140E" w:rsidP="00DE140E">
      <w:pPr>
        <w:pStyle w:val="Descripcin"/>
        <w:keepNext/>
        <w:rPr>
          <w:b/>
          <w:i w:val="0"/>
          <w:color w:val="auto"/>
          <w:sz w:val="24"/>
          <w:lang w:val="en-US"/>
        </w:rPr>
      </w:pPr>
      <w:bookmarkStart w:id="6" w:name="_Hlk519351680"/>
      <w:bookmarkEnd w:id="4"/>
      <w:r>
        <w:rPr>
          <w:b/>
          <w:i w:val="0"/>
          <w:color w:val="auto"/>
          <w:sz w:val="24"/>
          <w:lang w:val="en-US"/>
        </w:rPr>
        <w:t xml:space="preserve">Table 1 </w:t>
      </w:r>
      <w:r w:rsidR="00797594">
        <w:rPr>
          <w:b/>
          <w:i w:val="0"/>
          <w:color w:val="auto"/>
          <w:sz w:val="24"/>
          <w:lang w:val="en-US"/>
        </w:rPr>
        <w:t xml:space="preserve">a. </w:t>
      </w:r>
      <w:r w:rsidR="001D318B" w:rsidRPr="003361E9">
        <w:rPr>
          <w:b/>
          <w:i w:val="0"/>
          <w:color w:val="auto"/>
          <w:sz w:val="24"/>
          <w:lang w:val="en-US"/>
        </w:rPr>
        <w:t>Preoperative clinical risk criteria and categories </w:t>
      </w:r>
    </w:p>
    <w:tbl>
      <w:tblPr>
        <w:tblW w:w="0" w:type="auto"/>
        <w:tblCellMar>
          <w:left w:w="0" w:type="dxa"/>
          <w:right w:w="0" w:type="dxa"/>
        </w:tblCellMar>
        <w:tblLook w:val="04A0" w:firstRow="1" w:lastRow="0" w:firstColumn="1" w:lastColumn="0" w:noHBand="0" w:noVBand="1"/>
      </w:tblPr>
      <w:tblGrid>
        <w:gridCol w:w="9916"/>
      </w:tblGrid>
      <w:tr w:rsidR="001D318B" w:rsidRPr="002D4647" w:rsidTr="001C6F0F">
        <w:tc>
          <w:tcPr>
            <w:tcW w:w="99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bookmarkEnd w:id="6"/>
          <w:p w:rsidR="001D318B" w:rsidRPr="004B4531" w:rsidRDefault="001D318B" w:rsidP="001C6F0F">
            <w:pPr>
              <w:pStyle w:val="NormalWeb"/>
              <w:spacing w:before="0" w:beforeAutospacing="0" w:after="0" w:afterAutospacing="0"/>
              <w:rPr>
                <w:rFonts w:ascii="Arial" w:hAnsi="Arial" w:cs="Arial"/>
                <w:color w:val="000000" w:themeColor="text1"/>
                <w:sz w:val="22"/>
                <w:szCs w:val="22"/>
                <w:lang w:val="en-US"/>
              </w:rPr>
            </w:pPr>
            <w:r w:rsidRPr="004B4531">
              <w:rPr>
                <w:rFonts w:ascii="Arial" w:hAnsi="Arial" w:cs="Arial"/>
                <w:b/>
                <w:bCs/>
                <w:color w:val="000000" w:themeColor="text1"/>
                <w:sz w:val="22"/>
                <w:szCs w:val="22"/>
                <w:lang w:val="en-US"/>
              </w:rPr>
              <w:t>Major criteria: </w:t>
            </w:r>
          </w:p>
          <w:p w:rsidR="001D318B" w:rsidRPr="004B4531" w:rsidRDefault="001D318B" w:rsidP="001C6F0F">
            <w:pPr>
              <w:numPr>
                <w:ilvl w:val="0"/>
                <w:numId w:val="20"/>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Urgent or emergency surgery </w:t>
            </w:r>
          </w:p>
          <w:p w:rsidR="001D318B" w:rsidRPr="004B4531" w:rsidRDefault="001D318B" w:rsidP="001C6F0F">
            <w:pPr>
              <w:numPr>
                <w:ilvl w:val="0"/>
                <w:numId w:val="20"/>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Recent high-risk coronary heart disease (acute myocardial infarction, acute coronary syndrome or angina in functional class 3 or 4 in the 6 months prior to surgery)</w:t>
            </w:r>
          </w:p>
          <w:p w:rsidR="001D318B" w:rsidRPr="004B4531" w:rsidRDefault="001D318B" w:rsidP="001C6F0F">
            <w:pPr>
              <w:numPr>
                <w:ilvl w:val="0"/>
                <w:numId w:val="20"/>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Severe aortic or mitral stenosis</w:t>
            </w:r>
          </w:p>
        </w:tc>
      </w:tr>
      <w:tr w:rsidR="001D318B" w:rsidRPr="002D4647" w:rsidTr="001C6F0F">
        <w:tc>
          <w:tcPr>
            <w:tcW w:w="99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D318B" w:rsidRPr="004B4531" w:rsidRDefault="001D318B" w:rsidP="001C6F0F">
            <w:pPr>
              <w:pStyle w:val="NormalWeb"/>
              <w:spacing w:before="0" w:beforeAutospacing="0" w:after="0" w:afterAutospacing="0"/>
              <w:rPr>
                <w:rFonts w:ascii="Arial" w:hAnsi="Arial" w:cs="Arial"/>
                <w:color w:val="000000" w:themeColor="text1"/>
                <w:sz w:val="22"/>
                <w:szCs w:val="22"/>
                <w:lang w:val="en-US"/>
              </w:rPr>
            </w:pPr>
            <w:r w:rsidRPr="004B4531">
              <w:rPr>
                <w:rFonts w:ascii="Arial" w:hAnsi="Arial" w:cs="Arial"/>
                <w:b/>
                <w:bCs/>
                <w:color w:val="000000" w:themeColor="text1"/>
                <w:sz w:val="22"/>
                <w:szCs w:val="22"/>
                <w:lang w:val="en-US"/>
              </w:rPr>
              <w:t>Minor criteria: </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Age &gt; 70 years</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Diabetes Mellitus</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History of peripheral vascular disease</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 xml:space="preserve">History of stable coronary disease </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History of congestive heart failure or ejection fraction &lt;40%</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History of stroke</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 xml:space="preserve">Severe mitral or aortic regurgitation </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Severe COPD</w:t>
            </w:r>
          </w:p>
          <w:p w:rsidR="001D318B" w:rsidRPr="004B4531" w:rsidRDefault="001D318B" w:rsidP="001C6F0F">
            <w:pPr>
              <w:numPr>
                <w:ilvl w:val="0"/>
                <w:numId w:val="24"/>
              </w:numPr>
              <w:tabs>
                <w:tab w:val="clear" w:pos="720"/>
                <w:tab w:val="num" w:pos="310"/>
              </w:tabs>
              <w:spacing w:after="0" w:line="240" w:lineRule="auto"/>
              <w:ind w:left="310" w:hanging="284"/>
              <w:rPr>
                <w:rFonts w:ascii="Arial" w:hAnsi="Arial" w:cs="Arial"/>
                <w:color w:val="000000" w:themeColor="text1"/>
                <w:lang w:val="en-US"/>
              </w:rPr>
            </w:pPr>
            <w:r w:rsidRPr="004B4531">
              <w:rPr>
                <w:rFonts w:ascii="Arial" w:hAnsi="Arial" w:cs="Arial"/>
                <w:color w:val="000000" w:themeColor="text1"/>
                <w:lang w:val="en-US"/>
              </w:rPr>
              <w:t>Active cancer</w:t>
            </w:r>
          </w:p>
          <w:p w:rsidR="001D318B" w:rsidRPr="004B4531" w:rsidRDefault="001D318B" w:rsidP="001C6F0F">
            <w:pPr>
              <w:numPr>
                <w:ilvl w:val="0"/>
                <w:numId w:val="24"/>
              </w:numPr>
              <w:tabs>
                <w:tab w:val="clear" w:pos="720"/>
                <w:tab w:val="num" w:pos="310"/>
              </w:tabs>
              <w:spacing w:after="0" w:line="240" w:lineRule="auto"/>
              <w:ind w:left="310" w:hanging="310"/>
              <w:rPr>
                <w:rFonts w:ascii="Arial" w:hAnsi="Arial" w:cs="Arial"/>
                <w:color w:val="000000" w:themeColor="text1"/>
                <w:lang w:val="en-US"/>
              </w:rPr>
            </w:pPr>
            <w:r w:rsidRPr="004B4531">
              <w:rPr>
                <w:rFonts w:ascii="Arial" w:hAnsi="Arial" w:cs="Arial"/>
                <w:color w:val="000000" w:themeColor="text1"/>
                <w:lang w:val="en-US"/>
              </w:rPr>
              <w:t>Chronic renal failure (creatinine ≥ 2.0 mg/dL)</w:t>
            </w:r>
          </w:p>
        </w:tc>
      </w:tr>
      <w:tr w:rsidR="001D318B" w:rsidRPr="002D4647" w:rsidTr="001C6F0F">
        <w:tc>
          <w:tcPr>
            <w:tcW w:w="991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1D318B" w:rsidRPr="004B4531" w:rsidRDefault="001D318B" w:rsidP="001C6F0F">
            <w:pPr>
              <w:pStyle w:val="NormalWeb"/>
              <w:spacing w:before="0" w:beforeAutospacing="0" w:after="0" w:afterAutospacing="0" w:line="276" w:lineRule="auto"/>
              <w:rPr>
                <w:rFonts w:ascii="Arial" w:hAnsi="Arial" w:cs="Arial"/>
                <w:b/>
                <w:bCs/>
                <w:color w:val="000000" w:themeColor="text1"/>
                <w:sz w:val="22"/>
                <w:szCs w:val="22"/>
                <w:lang w:val="en-US"/>
              </w:rPr>
            </w:pPr>
            <w:bookmarkStart w:id="7" w:name="_GoBack" w:colFirst="0" w:colLast="1"/>
            <w:r w:rsidRPr="004B4531">
              <w:rPr>
                <w:rFonts w:ascii="Arial" w:hAnsi="Arial" w:cs="Arial"/>
                <w:b/>
                <w:bCs/>
                <w:color w:val="000000" w:themeColor="text1"/>
                <w:sz w:val="22"/>
                <w:szCs w:val="22"/>
                <w:lang w:val="en-US"/>
              </w:rPr>
              <w:t>Preoperative clinical risk categories </w:t>
            </w:r>
          </w:p>
          <w:p w:rsidR="001D318B" w:rsidRPr="004B4531" w:rsidRDefault="001D318B" w:rsidP="001C6F0F">
            <w:pPr>
              <w:numPr>
                <w:ilvl w:val="0"/>
                <w:numId w:val="21"/>
              </w:numPr>
              <w:tabs>
                <w:tab w:val="clear" w:pos="720"/>
                <w:tab w:val="num" w:pos="311"/>
              </w:tabs>
              <w:spacing w:after="0" w:line="240" w:lineRule="auto"/>
              <w:ind w:left="625" w:hanging="456"/>
              <w:rPr>
                <w:rFonts w:ascii="Arial" w:hAnsi="Arial" w:cs="Arial"/>
                <w:b/>
                <w:bCs/>
                <w:color w:val="000000" w:themeColor="text1"/>
                <w:lang w:val="en-US"/>
              </w:rPr>
            </w:pPr>
            <w:r w:rsidRPr="004B4531">
              <w:rPr>
                <w:rFonts w:ascii="Arial" w:hAnsi="Arial" w:cs="Arial"/>
                <w:b/>
                <w:bCs/>
                <w:color w:val="000000" w:themeColor="text1"/>
                <w:lang w:val="en-US"/>
              </w:rPr>
              <w:t>High clinical risk</w:t>
            </w:r>
          </w:p>
          <w:p w:rsidR="001D318B" w:rsidRPr="004B4531" w:rsidRDefault="001D318B" w:rsidP="001C6F0F">
            <w:pPr>
              <w:numPr>
                <w:ilvl w:val="1"/>
                <w:numId w:val="25"/>
              </w:numPr>
              <w:tabs>
                <w:tab w:val="clear" w:pos="1440"/>
                <w:tab w:val="num" w:pos="311"/>
                <w:tab w:val="num" w:pos="878"/>
              </w:tabs>
              <w:spacing w:after="0" w:line="240" w:lineRule="auto"/>
              <w:ind w:left="1019"/>
              <w:rPr>
                <w:rFonts w:ascii="Arial" w:hAnsi="Arial" w:cs="Arial"/>
                <w:color w:val="000000" w:themeColor="text1"/>
                <w:lang w:val="en-US"/>
              </w:rPr>
            </w:pPr>
            <w:r w:rsidRPr="004B4531">
              <w:rPr>
                <w:rFonts w:ascii="Arial" w:hAnsi="Arial" w:cs="Arial"/>
                <w:color w:val="000000" w:themeColor="text1"/>
                <w:lang w:val="en-US"/>
              </w:rPr>
              <w:t>If there are one or more major criteria, regardless of the existence of minor criteria</w:t>
            </w:r>
          </w:p>
          <w:p w:rsidR="001D318B" w:rsidRPr="004B4531" w:rsidRDefault="001D318B" w:rsidP="001C6F0F">
            <w:pPr>
              <w:numPr>
                <w:ilvl w:val="1"/>
                <w:numId w:val="25"/>
              </w:numPr>
              <w:tabs>
                <w:tab w:val="clear" w:pos="1440"/>
                <w:tab w:val="num" w:pos="311"/>
                <w:tab w:val="num" w:pos="878"/>
              </w:tabs>
              <w:spacing w:after="0" w:line="240" w:lineRule="auto"/>
              <w:ind w:left="1019"/>
              <w:rPr>
                <w:rFonts w:ascii="Arial" w:hAnsi="Arial" w:cs="Arial"/>
                <w:color w:val="000000" w:themeColor="text1"/>
                <w:lang w:val="en-US"/>
              </w:rPr>
            </w:pPr>
            <w:r w:rsidRPr="004B4531">
              <w:rPr>
                <w:rFonts w:ascii="Arial" w:hAnsi="Arial" w:cs="Arial"/>
                <w:color w:val="000000" w:themeColor="text1"/>
                <w:lang w:val="en-US"/>
              </w:rPr>
              <w:t>If there are two minor criteria</w:t>
            </w:r>
          </w:p>
          <w:p w:rsidR="001D318B" w:rsidRPr="004B4531" w:rsidRDefault="001D318B" w:rsidP="001C6F0F">
            <w:pPr>
              <w:numPr>
                <w:ilvl w:val="0"/>
                <w:numId w:val="22"/>
              </w:numPr>
              <w:tabs>
                <w:tab w:val="clear" w:pos="720"/>
                <w:tab w:val="num" w:pos="311"/>
              </w:tabs>
              <w:spacing w:after="0" w:line="240" w:lineRule="auto"/>
              <w:ind w:left="616" w:hanging="456"/>
              <w:rPr>
                <w:rFonts w:ascii="Arial" w:hAnsi="Arial" w:cs="Arial"/>
                <w:b/>
                <w:bCs/>
                <w:color w:val="000000" w:themeColor="text1"/>
                <w:lang w:val="en-US"/>
              </w:rPr>
            </w:pPr>
            <w:r w:rsidRPr="004B4531">
              <w:rPr>
                <w:rFonts w:ascii="Arial" w:hAnsi="Arial" w:cs="Arial"/>
                <w:b/>
                <w:bCs/>
                <w:color w:val="000000" w:themeColor="text1"/>
                <w:lang w:val="en-US"/>
              </w:rPr>
              <w:t xml:space="preserve">Moderate clinical risk: </w:t>
            </w:r>
            <w:r w:rsidRPr="004B4531">
              <w:rPr>
                <w:rFonts w:ascii="Arial" w:hAnsi="Arial" w:cs="Arial"/>
                <w:color w:val="000000" w:themeColor="text1"/>
                <w:lang w:val="en-US"/>
              </w:rPr>
              <w:t>If there is one minor criterion or none greater</w:t>
            </w:r>
          </w:p>
          <w:p w:rsidR="001D318B" w:rsidRPr="004B4531" w:rsidRDefault="001D318B" w:rsidP="001C6F0F">
            <w:pPr>
              <w:numPr>
                <w:ilvl w:val="0"/>
                <w:numId w:val="23"/>
              </w:numPr>
              <w:tabs>
                <w:tab w:val="clear" w:pos="720"/>
                <w:tab w:val="num" w:pos="311"/>
              </w:tabs>
              <w:spacing w:after="0" w:line="360" w:lineRule="auto"/>
              <w:ind w:left="613" w:hanging="456"/>
              <w:rPr>
                <w:rFonts w:ascii="Arial" w:hAnsi="Arial" w:cs="Arial"/>
                <w:b/>
                <w:bCs/>
                <w:color w:val="000000" w:themeColor="text1"/>
                <w:lang w:val="en-US"/>
              </w:rPr>
            </w:pPr>
            <w:r w:rsidRPr="004B4531">
              <w:rPr>
                <w:rFonts w:ascii="Arial" w:hAnsi="Arial" w:cs="Arial"/>
                <w:b/>
                <w:bCs/>
                <w:color w:val="000000" w:themeColor="text1"/>
                <w:lang w:val="en-US"/>
              </w:rPr>
              <w:t xml:space="preserve">Low clinical risk: </w:t>
            </w:r>
            <w:r w:rsidRPr="004B4531">
              <w:rPr>
                <w:rFonts w:ascii="Arial" w:hAnsi="Arial" w:cs="Arial"/>
                <w:color w:val="000000" w:themeColor="text1"/>
                <w:lang w:val="en-US"/>
              </w:rPr>
              <w:t>There is no major or minor criterion</w:t>
            </w:r>
          </w:p>
        </w:tc>
      </w:tr>
      <w:bookmarkEnd w:id="7"/>
    </w:tbl>
    <w:p w:rsidR="00F936EC" w:rsidRDefault="00F936EC" w:rsidP="00F936EC">
      <w:pPr>
        <w:tabs>
          <w:tab w:val="left" w:pos="8530"/>
        </w:tabs>
        <w:spacing w:after="0" w:line="240" w:lineRule="auto"/>
        <w:rPr>
          <w:rFonts w:ascii="Arial" w:eastAsia="Times New Roman" w:hAnsi="Arial" w:cs="Arial"/>
          <w:b/>
          <w:bCs/>
          <w:color w:val="333333"/>
          <w:lang w:val="en-US" w:eastAsia="es-AR"/>
        </w:rPr>
      </w:pPr>
    </w:p>
    <w:p w:rsidR="00F936EC" w:rsidRPr="00F936EC" w:rsidRDefault="00DE140E" w:rsidP="00DE140E">
      <w:pPr>
        <w:pStyle w:val="Descripcin"/>
        <w:keepNext/>
        <w:rPr>
          <w:rFonts w:ascii="Arial" w:eastAsia="Times New Roman" w:hAnsi="Arial" w:cs="Arial"/>
          <w:b/>
          <w:bCs/>
          <w:color w:val="333333"/>
          <w:lang w:val="en-US" w:eastAsia="es-AR"/>
        </w:rPr>
      </w:pPr>
      <w:r>
        <w:rPr>
          <w:rFonts w:ascii="Arial" w:eastAsia="Times New Roman" w:hAnsi="Arial" w:cs="Arial"/>
          <w:b/>
          <w:bCs/>
          <w:color w:val="333333"/>
          <w:lang w:val="en-US" w:eastAsia="es-AR"/>
        </w:rPr>
        <w:t xml:space="preserve"> </w:t>
      </w:r>
      <w:r w:rsidRPr="00DE140E">
        <w:rPr>
          <w:b/>
          <w:i w:val="0"/>
          <w:color w:val="auto"/>
          <w:sz w:val="24"/>
          <w:lang w:val="en-US"/>
        </w:rPr>
        <w:t>Table 1</w:t>
      </w:r>
      <w:r w:rsidR="00F936EC" w:rsidRPr="00DE140E">
        <w:rPr>
          <w:b/>
          <w:i w:val="0"/>
          <w:color w:val="auto"/>
          <w:sz w:val="24"/>
          <w:lang w:val="en-US"/>
        </w:rPr>
        <w:t xml:space="preserve">.b Risk factors </w:t>
      </w:r>
      <w:bookmarkStart w:id="8" w:name="_Hlk532723763"/>
      <w:r w:rsidR="00F936EC" w:rsidRPr="00DE140E">
        <w:rPr>
          <w:b/>
          <w:i w:val="0"/>
          <w:color w:val="auto"/>
          <w:sz w:val="24"/>
          <w:lang w:val="en-US"/>
        </w:rPr>
        <w:t>for postoperative pulmonary complications</w:t>
      </w:r>
      <w:bookmarkEnd w:id="8"/>
      <w:r w:rsidR="00F936EC" w:rsidRPr="00F936EC">
        <w:rPr>
          <w:rFonts w:ascii="Arial" w:eastAsia="Times New Roman" w:hAnsi="Arial" w:cs="Arial"/>
          <w:b/>
          <w:bCs/>
          <w:color w:val="333333"/>
          <w:lang w:val="en-US" w:eastAsia="es-AR"/>
        </w:rPr>
        <w:tab/>
      </w:r>
    </w:p>
    <w:p w:rsidR="00F936EC" w:rsidRPr="00F936EC" w:rsidRDefault="00F936EC" w:rsidP="00F936EC">
      <w:pPr>
        <w:tabs>
          <w:tab w:val="left" w:pos="7290"/>
          <w:tab w:val="left" w:pos="8530"/>
        </w:tabs>
        <w:spacing w:after="0" w:line="240" w:lineRule="auto"/>
        <w:ind w:left="70"/>
        <w:rPr>
          <w:rFonts w:ascii="Times New Roman" w:eastAsia="Times New Roman" w:hAnsi="Times New Roman" w:cs="Times New Roman"/>
          <w:sz w:val="20"/>
          <w:szCs w:val="20"/>
          <w:lang w:val="en-US" w:eastAsia="es-AR"/>
        </w:rPr>
      </w:pPr>
    </w:p>
    <w:tbl>
      <w:tblPr>
        <w:tblW w:w="9918" w:type="dxa"/>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7220"/>
        <w:gridCol w:w="1240"/>
        <w:gridCol w:w="1458"/>
      </w:tblGrid>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b/>
                <w:bCs/>
                <w:color w:val="333333"/>
                <w:lang w:val="en-US" w:eastAsia="es-AR"/>
              </w:rPr>
            </w:pPr>
            <w:r w:rsidRPr="00F936EC">
              <w:rPr>
                <w:rFonts w:ascii="Arial" w:eastAsia="Times New Roman" w:hAnsi="Arial" w:cs="Arial"/>
                <w:b/>
                <w:bCs/>
                <w:color w:val="333333"/>
                <w:lang w:val="en-US" w:eastAsia="es-AR"/>
              </w:rPr>
              <w:t>Risk factor</w:t>
            </w:r>
          </w:p>
        </w:tc>
        <w:tc>
          <w:tcPr>
            <w:tcW w:w="1240"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b/>
                <w:bCs/>
                <w:color w:val="333333"/>
                <w:lang w:val="en-US" w:eastAsia="es-AR"/>
              </w:rPr>
            </w:pPr>
            <w:r w:rsidRPr="00F936EC">
              <w:rPr>
                <w:rFonts w:ascii="Arial" w:eastAsia="Times New Roman" w:hAnsi="Arial" w:cs="Arial"/>
                <w:b/>
                <w:bCs/>
                <w:color w:val="333333"/>
                <w:lang w:val="en-US" w:eastAsia="es-AR"/>
              </w:rPr>
              <w:t>OR</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b/>
                <w:bCs/>
                <w:color w:val="333333"/>
                <w:lang w:val="en-US" w:eastAsia="es-AR"/>
              </w:rPr>
            </w:pPr>
            <w:r>
              <w:rPr>
                <w:rFonts w:ascii="Arial" w:eastAsia="Times New Roman" w:hAnsi="Arial" w:cs="Arial"/>
                <w:b/>
                <w:bCs/>
                <w:color w:val="333333"/>
                <w:lang w:val="en-US" w:eastAsia="es-AR"/>
              </w:rPr>
              <w:t xml:space="preserve">95% </w:t>
            </w:r>
            <w:r w:rsidRPr="00F936EC">
              <w:rPr>
                <w:rFonts w:ascii="Arial" w:eastAsia="Times New Roman" w:hAnsi="Arial" w:cs="Arial"/>
                <w:b/>
                <w:bCs/>
                <w:color w:val="333333"/>
                <w:lang w:val="en-US" w:eastAsia="es-AR"/>
              </w:rPr>
              <w:t>CI</w:t>
            </w:r>
          </w:p>
        </w:tc>
      </w:tr>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color w:val="333333"/>
                <w:lang w:val="en-US" w:eastAsia="es-AR"/>
              </w:rPr>
            </w:pPr>
            <w:r w:rsidRPr="00F936EC">
              <w:rPr>
                <w:rFonts w:ascii="Arial" w:eastAsia="Times New Roman" w:hAnsi="Arial" w:cs="Arial"/>
                <w:color w:val="333333"/>
                <w:lang w:val="en-US" w:eastAsia="es-AR"/>
              </w:rPr>
              <w:t>Age 60 to 69 years</w:t>
            </w:r>
            <w:r w:rsidRPr="00F936EC">
              <w:rPr>
                <w:rFonts w:ascii="Arial" w:eastAsia="Times New Roman" w:hAnsi="Arial" w:cs="Arial"/>
                <w:color w:val="333333"/>
                <w:vertAlign w:val="superscript"/>
                <w:lang w:val="en-US" w:eastAsia="es-AR"/>
              </w:rPr>
              <w:t>a</w:t>
            </w:r>
          </w:p>
        </w:tc>
        <w:tc>
          <w:tcPr>
            <w:tcW w:w="1240" w:type="dxa"/>
            <w:shd w:val="clear" w:color="auto" w:fill="auto"/>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2.09</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1.70 to 2.48</w:t>
            </w:r>
          </w:p>
        </w:tc>
      </w:tr>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color w:val="333333"/>
                <w:lang w:val="en-US" w:eastAsia="es-AR"/>
              </w:rPr>
            </w:pPr>
            <w:r w:rsidRPr="00F936EC">
              <w:rPr>
                <w:rFonts w:ascii="Arial" w:eastAsia="Times New Roman" w:hAnsi="Arial" w:cs="Arial"/>
                <w:color w:val="333333"/>
                <w:lang w:val="en-US" w:eastAsia="es-AR"/>
              </w:rPr>
              <w:t>Age 70 to 79 years</w:t>
            </w:r>
            <w:r w:rsidRPr="00F936EC">
              <w:rPr>
                <w:rFonts w:ascii="Arial" w:eastAsia="Times New Roman" w:hAnsi="Arial" w:cs="Arial"/>
                <w:color w:val="333333"/>
                <w:vertAlign w:val="superscript"/>
                <w:lang w:val="en-US" w:eastAsia="es-AR"/>
              </w:rPr>
              <w:t>a</w:t>
            </w:r>
          </w:p>
        </w:tc>
        <w:tc>
          <w:tcPr>
            <w:tcW w:w="1240" w:type="dxa"/>
            <w:shd w:val="clear" w:color="auto" w:fill="auto"/>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3.04</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2.11 to 4.39</w:t>
            </w:r>
          </w:p>
        </w:tc>
      </w:tr>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color w:val="333333"/>
                <w:lang w:val="en-US" w:eastAsia="es-AR"/>
              </w:rPr>
            </w:pPr>
            <w:r w:rsidRPr="00F936EC">
              <w:rPr>
                <w:rFonts w:ascii="Arial" w:eastAsia="Times New Roman" w:hAnsi="Arial" w:cs="Arial"/>
                <w:color w:val="333333"/>
                <w:lang w:val="en-US" w:eastAsia="es-AR"/>
              </w:rPr>
              <w:t>COPD</w:t>
            </w:r>
          </w:p>
        </w:tc>
        <w:tc>
          <w:tcPr>
            <w:tcW w:w="1240" w:type="dxa"/>
            <w:shd w:val="clear" w:color="auto" w:fill="auto"/>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1.79</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1.44 to 2.22</w:t>
            </w:r>
          </w:p>
        </w:tc>
      </w:tr>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color w:val="333333"/>
                <w:lang w:val="en-US" w:eastAsia="es-AR"/>
              </w:rPr>
            </w:pPr>
            <w:r w:rsidRPr="00F936EC">
              <w:rPr>
                <w:rFonts w:ascii="Arial" w:eastAsia="Times New Roman" w:hAnsi="Arial" w:cs="Arial"/>
                <w:color w:val="333333"/>
                <w:lang w:val="en-US" w:eastAsia="es-AR"/>
              </w:rPr>
              <w:t>Smoking</w:t>
            </w:r>
          </w:p>
        </w:tc>
        <w:tc>
          <w:tcPr>
            <w:tcW w:w="1240" w:type="dxa"/>
            <w:shd w:val="clear" w:color="auto" w:fill="auto"/>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1.26</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1.01 to 1.56</w:t>
            </w:r>
          </w:p>
        </w:tc>
      </w:tr>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color w:val="333333"/>
                <w:lang w:val="en-US" w:eastAsia="es-AR"/>
              </w:rPr>
            </w:pPr>
            <w:r w:rsidRPr="00F936EC">
              <w:rPr>
                <w:rFonts w:ascii="Arial" w:eastAsia="Times New Roman" w:hAnsi="Arial" w:cs="Arial"/>
                <w:color w:val="333333"/>
                <w:lang w:val="en-US" w:eastAsia="es-AR"/>
              </w:rPr>
              <w:t>Congestive heart failure</w:t>
            </w:r>
          </w:p>
        </w:tc>
        <w:tc>
          <w:tcPr>
            <w:tcW w:w="1240" w:type="dxa"/>
            <w:shd w:val="clear" w:color="auto" w:fill="auto"/>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2.93</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1.02 to 8.43</w:t>
            </w:r>
          </w:p>
        </w:tc>
      </w:tr>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color w:val="333333"/>
                <w:lang w:val="en-US" w:eastAsia="es-AR"/>
              </w:rPr>
            </w:pPr>
            <w:r w:rsidRPr="00F936EC">
              <w:rPr>
                <w:rFonts w:ascii="Arial" w:eastAsia="Times New Roman" w:hAnsi="Arial" w:cs="Arial"/>
                <w:color w:val="333333"/>
                <w:lang w:val="en-US" w:eastAsia="es-AR"/>
              </w:rPr>
              <w:t>Total functional dependence</w:t>
            </w:r>
          </w:p>
        </w:tc>
        <w:tc>
          <w:tcPr>
            <w:tcW w:w="1240" w:type="dxa"/>
            <w:shd w:val="clear" w:color="auto" w:fill="auto"/>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2.51</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1.99 to 3.15</w:t>
            </w:r>
          </w:p>
        </w:tc>
      </w:tr>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color w:val="333333"/>
                <w:lang w:val="en-US" w:eastAsia="es-AR"/>
              </w:rPr>
            </w:pPr>
            <w:r w:rsidRPr="00F936EC">
              <w:rPr>
                <w:rFonts w:ascii="Arial" w:eastAsia="Times New Roman" w:hAnsi="Arial" w:cs="Arial"/>
                <w:color w:val="333333"/>
                <w:lang w:val="en-US" w:eastAsia="es-AR"/>
              </w:rPr>
              <w:t>Partial functional dependence</w:t>
            </w:r>
          </w:p>
        </w:tc>
        <w:tc>
          <w:tcPr>
            <w:tcW w:w="1240" w:type="dxa"/>
            <w:shd w:val="clear" w:color="auto" w:fill="auto"/>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1.64</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1.36 to 2.01</w:t>
            </w:r>
          </w:p>
        </w:tc>
      </w:tr>
      <w:tr w:rsidR="00F936EC" w:rsidRPr="00F936EC" w:rsidTr="00F936EC">
        <w:trPr>
          <w:trHeight w:val="288"/>
        </w:trPr>
        <w:tc>
          <w:tcPr>
            <w:tcW w:w="7220" w:type="dxa"/>
            <w:shd w:val="clear" w:color="auto" w:fill="auto"/>
            <w:noWrap/>
            <w:vAlign w:val="center"/>
            <w:hideMark/>
          </w:tcPr>
          <w:p w:rsidR="00F936EC" w:rsidRPr="00F936EC" w:rsidRDefault="00F936EC" w:rsidP="00F936EC">
            <w:pPr>
              <w:spacing w:after="0" w:line="240" w:lineRule="auto"/>
              <w:rPr>
                <w:rFonts w:ascii="Arial" w:eastAsia="Times New Roman" w:hAnsi="Arial" w:cs="Arial"/>
                <w:color w:val="333333"/>
                <w:lang w:val="en-US" w:eastAsia="es-AR"/>
              </w:rPr>
            </w:pPr>
            <w:r w:rsidRPr="00F936EC">
              <w:rPr>
                <w:rFonts w:ascii="Arial" w:eastAsia="Times New Roman" w:hAnsi="Arial" w:cs="Arial"/>
                <w:color w:val="333333"/>
                <w:lang w:val="en-US" w:eastAsia="es-AR"/>
              </w:rPr>
              <w:t>Higher ASA classification and prolonged duration of surgery</w:t>
            </w:r>
          </w:p>
        </w:tc>
        <w:tc>
          <w:tcPr>
            <w:tcW w:w="1240" w:type="dxa"/>
            <w:shd w:val="clear" w:color="auto" w:fill="auto"/>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2.14</w:t>
            </w:r>
          </w:p>
        </w:tc>
        <w:tc>
          <w:tcPr>
            <w:tcW w:w="1458" w:type="dxa"/>
            <w:shd w:val="clear" w:color="auto" w:fill="auto"/>
            <w:noWrap/>
            <w:vAlign w:val="center"/>
            <w:hideMark/>
          </w:tcPr>
          <w:p w:rsidR="00F936EC" w:rsidRPr="00F936EC" w:rsidRDefault="00F936EC" w:rsidP="00F936EC">
            <w:pPr>
              <w:spacing w:after="0" w:line="240" w:lineRule="auto"/>
              <w:jc w:val="center"/>
              <w:rPr>
                <w:rFonts w:ascii="Arial" w:eastAsia="Times New Roman" w:hAnsi="Arial" w:cs="Arial"/>
                <w:color w:val="333333"/>
                <w:lang w:val="en-US" w:eastAsia="es-AR"/>
              </w:rPr>
            </w:pPr>
            <w:r w:rsidRPr="00F936EC">
              <w:rPr>
                <w:rFonts w:ascii="Arial" w:eastAsia="Times New Roman" w:hAnsi="Arial" w:cs="Arial"/>
                <w:color w:val="333333"/>
                <w:lang w:val="en-US" w:eastAsia="es-AR"/>
              </w:rPr>
              <w:t>1.33 to 2.46</w:t>
            </w:r>
          </w:p>
        </w:tc>
      </w:tr>
    </w:tbl>
    <w:p w:rsidR="00797594" w:rsidRDefault="00F936EC" w:rsidP="00F936EC">
      <w:pPr>
        <w:rPr>
          <w:rFonts w:ascii="Arial" w:eastAsia="Calibri" w:hAnsi="Arial" w:cs="Arial"/>
          <w:color w:val="000000" w:themeColor="text1"/>
          <w:sz w:val="18"/>
          <w:szCs w:val="20"/>
          <w:lang w:val="en-US" w:eastAsia="es-AR"/>
        </w:rPr>
      </w:pPr>
      <w:r w:rsidRPr="00F936EC">
        <w:rPr>
          <w:rFonts w:ascii="Arial" w:eastAsia="Calibri" w:hAnsi="Arial" w:cs="Arial"/>
          <w:b/>
          <w:color w:val="000000" w:themeColor="text1"/>
          <w:sz w:val="18"/>
          <w:szCs w:val="20"/>
          <w:lang w:val="en-US" w:eastAsia="es-AR"/>
        </w:rPr>
        <w:t>ASA</w:t>
      </w:r>
      <w:r w:rsidRPr="00F936EC">
        <w:rPr>
          <w:rFonts w:ascii="Arial" w:eastAsia="Calibri" w:hAnsi="Arial" w:cs="Arial"/>
          <w:color w:val="000000" w:themeColor="text1"/>
          <w:sz w:val="18"/>
          <w:szCs w:val="20"/>
          <w:lang w:val="en-US" w:eastAsia="es-AR"/>
        </w:rPr>
        <w:t xml:space="preserve">, American Society of Anesthesiology; </w:t>
      </w:r>
      <w:r w:rsidRPr="00F936EC">
        <w:rPr>
          <w:rFonts w:ascii="Arial" w:eastAsia="Calibri" w:hAnsi="Arial" w:cs="Arial"/>
          <w:b/>
          <w:color w:val="000000" w:themeColor="text1"/>
          <w:sz w:val="18"/>
          <w:szCs w:val="20"/>
          <w:lang w:val="en-US" w:eastAsia="es-AR"/>
        </w:rPr>
        <w:t>CI</w:t>
      </w:r>
      <w:r w:rsidRPr="00F936EC">
        <w:rPr>
          <w:rFonts w:ascii="Arial" w:eastAsia="Calibri" w:hAnsi="Arial" w:cs="Arial"/>
          <w:color w:val="000000" w:themeColor="text1"/>
          <w:sz w:val="18"/>
          <w:szCs w:val="20"/>
          <w:lang w:val="en-US" w:eastAsia="es-AR"/>
        </w:rPr>
        <w:t xml:space="preserve">, confidence interval; </w:t>
      </w:r>
      <w:r w:rsidRPr="00F936EC">
        <w:rPr>
          <w:rFonts w:ascii="Arial" w:eastAsia="Calibri" w:hAnsi="Arial" w:cs="Arial"/>
          <w:b/>
          <w:color w:val="000000" w:themeColor="text1"/>
          <w:sz w:val="18"/>
          <w:szCs w:val="20"/>
          <w:lang w:val="en-US" w:eastAsia="es-AR"/>
        </w:rPr>
        <w:t>COPD</w:t>
      </w:r>
      <w:r w:rsidRPr="00F936EC">
        <w:rPr>
          <w:rFonts w:ascii="Arial" w:eastAsia="Calibri" w:hAnsi="Arial" w:cs="Arial"/>
          <w:color w:val="000000" w:themeColor="text1"/>
          <w:sz w:val="18"/>
          <w:szCs w:val="20"/>
          <w:lang w:val="en-US" w:eastAsia="es-AR"/>
        </w:rPr>
        <w:t>, chronic obstructive pulmonary disease; OR, odds ratio. a Compared with patients aged &lt;60 years.</w:t>
      </w:r>
    </w:p>
    <w:p w:rsidR="00F936EC" w:rsidRPr="00F936EC" w:rsidRDefault="00F936EC" w:rsidP="00F936EC">
      <w:pPr>
        <w:rPr>
          <w:rFonts w:ascii="Arial" w:eastAsia="Calibri" w:hAnsi="Arial" w:cs="Arial"/>
          <w:color w:val="000000" w:themeColor="text1"/>
          <w:sz w:val="18"/>
          <w:szCs w:val="20"/>
          <w:lang w:val="en-US" w:eastAsia="es-AR"/>
        </w:rPr>
      </w:pPr>
      <w:r w:rsidRPr="00F936EC">
        <w:rPr>
          <w:rFonts w:ascii="Arial" w:eastAsia="Calibri" w:hAnsi="Arial" w:cs="Arial"/>
          <w:b/>
          <w:color w:val="000000" w:themeColor="text1"/>
          <w:sz w:val="18"/>
          <w:szCs w:val="20"/>
          <w:lang w:val="en-US" w:eastAsia="es-AR"/>
        </w:rPr>
        <w:t>Source</w:t>
      </w:r>
      <w:r>
        <w:rPr>
          <w:rFonts w:ascii="Arial" w:eastAsia="Calibri" w:hAnsi="Arial" w:cs="Arial"/>
          <w:color w:val="000000" w:themeColor="text1"/>
          <w:sz w:val="18"/>
          <w:szCs w:val="20"/>
          <w:lang w:val="en-US" w:eastAsia="es-AR"/>
        </w:rPr>
        <w:t xml:space="preserve"> </w:t>
      </w:r>
      <w:r w:rsidRPr="00F936EC">
        <w:rPr>
          <w:rFonts w:ascii="Arial" w:eastAsia="Calibri" w:hAnsi="Arial" w:cs="Arial"/>
          <w:color w:val="000000" w:themeColor="text1"/>
          <w:sz w:val="18"/>
          <w:szCs w:val="20"/>
          <w:lang w:val="en-US" w:eastAsia="es-AR"/>
        </w:rPr>
        <w:t>De Hert, S., Staender, S., Fritsch, G., Hinkelbein, J., Afshari, A., Bettelli, G.Wappler, F. (2018). Pre-operative evaluation of adults undergoing elective noncardiac surgery: Updated guideline from the European Society of Anaesthesiology. European Journal of Anaesthesiology (EJA), 35(6), 407-465. doi:10.1097/eja.0000000000000817</w:t>
      </w:r>
      <w:r>
        <w:rPr>
          <w:rFonts w:ascii="Arial" w:eastAsia="Calibri" w:hAnsi="Arial" w:cs="Arial"/>
          <w:color w:val="000000" w:themeColor="text1"/>
          <w:sz w:val="18"/>
          <w:szCs w:val="20"/>
          <w:lang w:val="en-US" w:eastAsia="es-AR"/>
        </w:rPr>
        <w:t xml:space="preserve"> </w:t>
      </w:r>
    </w:p>
    <w:p w:rsidR="00CA6EF2" w:rsidRDefault="00CA6EF2">
      <w:pPr>
        <w:rPr>
          <w:b/>
          <w:iCs/>
          <w:sz w:val="24"/>
          <w:szCs w:val="18"/>
          <w:lang w:val="en-US"/>
        </w:rPr>
      </w:pPr>
      <w:r>
        <w:rPr>
          <w:b/>
          <w:i/>
          <w:sz w:val="24"/>
          <w:lang w:val="en-US"/>
        </w:rPr>
        <w:br w:type="page"/>
      </w:r>
    </w:p>
    <w:p w:rsidR="00CA6EF2" w:rsidRDefault="00CA6EF2" w:rsidP="00CA6EF2">
      <w:pPr>
        <w:pStyle w:val="Descripcin"/>
        <w:keepNext/>
        <w:spacing w:after="0" w:line="276" w:lineRule="auto"/>
        <w:ind w:left="-284"/>
        <w:rPr>
          <w:b/>
          <w:i w:val="0"/>
          <w:color w:val="auto"/>
          <w:sz w:val="24"/>
          <w:lang w:val="en-US"/>
        </w:rPr>
        <w:sectPr w:rsidR="00CA6EF2" w:rsidSect="001C6F0F">
          <w:footerReference w:type="default" r:id="rId8"/>
          <w:footerReference w:type="first" r:id="rId9"/>
          <w:pgSz w:w="11906" w:h="16838" w:code="9"/>
          <w:pgMar w:top="1134" w:right="987" w:bottom="1134" w:left="987" w:header="964" w:footer="567" w:gutter="0"/>
          <w:cols w:space="720"/>
          <w:titlePg/>
          <w:docGrid w:linePitch="326" w:charSpace="32768"/>
        </w:sectPr>
      </w:pPr>
    </w:p>
    <w:p w:rsidR="00DE140E" w:rsidRDefault="00DE140E" w:rsidP="00CA6EF2">
      <w:pPr>
        <w:pStyle w:val="Descripcin"/>
        <w:keepNext/>
        <w:spacing w:after="0" w:line="276" w:lineRule="auto"/>
        <w:ind w:left="-284"/>
        <w:rPr>
          <w:b/>
          <w:i w:val="0"/>
          <w:color w:val="auto"/>
          <w:sz w:val="24"/>
          <w:lang w:val="en-US"/>
        </w:rPr>
      </w:pPr>
      <w:r>
        <w:rPr>
          <w:b/>
          <w:i w:val="0"/>
          <w:color w:val="auto"/>
          <w:sz w:val="24"/>
          <w:lang w:val="en-US"/>
        </w:rPr>
        <w:lastRenderedPageBreak/>
        <w:t>Appendix 4.</w:t>
      </w:r>
    </w:p>
    <w:p w:rsidR="00CA6EF2" w:rsidRPr="00CA6EF2" w:rsidRDefault="00DE140E" w:rsidP="00CA6EF2">
      <w:pPr>
        <w:pStyle w:val="Descripcin"/>
        <w:keepNext/>
        <w:spacing w:after="0" w:line="276" w:lineRule="auto"/>
        <w:ind w:left="-284"/>
        <w:rPr>
          <w:b/>
          <w:i w:val="0"/>
          <w:color w:val="auto"/>
          <w:sz w:val="24"/>
          <w:lang w:val="en-US"/>
        </w:rPr>
      </w:pPr>
      <w:r>
        <w:rPr>
          <w:b/>
          <w:i w:val="0"/>
          <w:color w:val="auto"/>
          <w:sz w:val="24"/>
          <w:lang w:val="en-US"/>
        </w:rPr>
        <w:t>Table 1</w:t>
      </w:r>
      <w:r w:rsidR="00CA6EF2" w:rsidRPr="00CA6EF2">
        <w:rPr>
          <w:b/>
          <w:i w:val="0"/>
          <w:color w:val="auto"/>
          <w:sz w:val="24"/>
          <w:lang w:val="en-US"/>
        </w:rPr>
        <w:t>. Guidelines’ Evidence and Recommendation Grading Systems</w:t>
      </w:r>
    </w:p>
    <w:tbl>
      <w:tblPr>
        <w:tblStyle w:val="Tablaconcuadrcula"/>
        <w:tblW w:w="15310" w:type="dxa"/>
        <w:tblInd w:w="-431" w:type="dxa"/>
        <w:tblLayout w:type="fixed"/>
        <w:tblLook w:val="0620" w:firstRow="1" w:lastRow="0" w:firstColumn="0" w:lastColumn="0" w:noHBand="1" w:noVBand="1"/>
      </w:tblPr>
      <w:tblGrid>
        <w:gridCol w:w="1843"/>
        <w:gridCol w:w="6379"/>
        <w:gridCol w:w="7088"/>
      </w:tblGrid>
      <w:tr w:rsidR="00CA6EF2" w:rsidRPr="00A640E9" w:rsidTr="007E1984">
        <w:trPr>
          <w:trHeight w:val="288"/>
          <w:tblHeader/>
        </w:trPr>
        <w:tc>
          <w:tcPr>
            <w:tcW w:w="1844" w:type="dxa"/>
            <w:tcBorders>
              <w:bottom w:val="single" w:sz="4" w:space="0" w:color="auto"/>
            </w:tcBorders>
            <w:shd w:val="clear" w:color="auto" w:fill="D9D9D9" w:themeFill="background1" w:themeFillShade="D9"/>
            <w:noWrap/>
            <w:hideMark/>
          </w:tcPr>
          <w:p w:rsidR="00CA6EF2" w:rsidRPr="008456F3" w:rsidRDefault="00CA6EF2" w:rsidP="007E1984">
            <w:pPr>
              <w:ind w:left="-110" w:right="-251"/>
              <w:rPr>
                <w:rFonts w:ascii="Arial" w:hAnsi="Arial" w:cs="Arial"/>
                <w:b/>
                <w:lang w:val="en-US" w:eastAsia="es-MX"/>
              </w:rPr>
            </w:pPr>
            <w:r w:rsidRPr="008456F3">
              <w:rPr>
                <w:rFonts w:ascii="Arial" w:hAnsi="Arial" w:cs="Arial"/>
                <w:b/>
                <w:lang w:val="en-US" w:eastAsia="es-MX"/>
              </w:rPr>
              <w:t>Guide</w:t>
            </w:r>
            <w:r>
              <w:rPr>
                <w:rFonts w:ascii="Arial" w:hAnsi="Arial" w:cs="Arial"/>
                <w:b/>
                <w:sz w:val="20"/>
                <w:szCs w:val="20"/>
                <w:vertAlign w:val="superscript"/>
                <w:lang w:val="en-US" w:eastAsia="es-MX"/>
              </w:rPr>
              <w:t xml:space="preserve"> </w:t>
            </w:r>
            <w:r>
              <w:rPr>
                <w:rFonts w:ascii="Arial" w:hAnsi="Arial" w:cs="Arial"/>
                <w:b/>
                <w:sz w:val="20"/>
                <w:szCs w:val="20"/>
                <w:lang w:val="en-US" w:eastAsia="es-MX"/>
              </w:rPr>
              <w:t xml:space="preserve">/ </w:t>
            </w:r>
            <w:r w:rsidRPr="008456F3">
              <w:rPr>
                <w:rFonts w:ascii="Arial" w:hAnsi="Arial" w:cs="Arial"/>
                <w:b/>
                <w:lang w:val="en-US" w:eastAsia="es-MX"/>
              </w:rPr>
              <w:t>System</w:t>
            </w:r>
          </w:p>
        </w:tc>
        <w:tc>
          <w:tcPr>
            <w:tcW w:w="6378" w:type="dxa"/>
            <w:tcBorders>
              <w:bottom w:val="single" w:sz="4" w:space="0" w:color="auto"/>
            </w:tcBorders>
            <w:shd w:val="clear" w:color="auto" w:fill="D9D9D9" w:themeFill="background1" w:themeFillShade="D9"/>
            <w:hideMark/>
          </w:tcPr>
          <w:p w:rsidR="00CA6EF2" w:rsidRPr="008456F3" w:rsidRDefault="00CA6EF2" w:rsidP="007E1984">
            <w:pPr>
              <w:ind w:left="-106" w:right="-94"/>
              <w:jc w:val="center"/>
              <w:rPr>
                <w:rFonts w:ascii="Arial" w:hAnsi="Arial" w:cs="Arial"/>
                <w:b/>
                <w:sz w:val="20"/>
                <w:lang w:val="en-US" w:eastAsia="es-MX"/>
              </w:rPr>
            </w:pPr>
            <w:r w:rsidRPr="008456F3">
              <w:rPr>
                <w:rFonts w:ascii="Arial" w:hAnsi="Arial" w:cs="Arial"/>
                <w:b/>
                <w:lang w:val="en-US"/>
              </w:rPr>
              <w:t>Level of the Evidence</w:t>
            </w:r>
          </w:p>
        </w:tc>
        <w:tc>
          <w:tcPr>
            <w:tcW w:w="7088" w:type="dxa"/>
            <w:tcBorders>
              <w:bottom w:val="single" w:sz="4" w:space="0" w:color="auto"/>
            </w:tcBorders>
            <w:shd w:val="clear" w:color="auto" w:fill="D9D9D9" w:themeFill="background1" w:themeFillShade="D9"/>
          </w:tcPr>
          <w:p w:rsidR="00CA6EF2" w:rsidRPr="008456F3" w:rsidRDefault="00CA6EF2" w:rsidP="007E1984">
            <w:pPr>
              <w:ind w:left="-106" w:right="-94"/>
              <w:jc w:val="center"/>
              <w:rPr>
                <w:rFonts w:ascii="Arial" w:hAnsi="Arial" w:cs="Arial"/>
                <w:b/>
                <w:sz w:val="20"/>
                <w:lang w:val="en-US" w:eastAsia="es-MX"/>
              </w:rPr>
            </w:pPr>
            <w:r w:rsidRPr="008456F3">
              <w:rPr>
                <w:rFonts w:ascii="Arial" w:hAnsi="Arial" w:cs="Arial"/>
                <w:b/>
                <w:lang w:val="en-US"/>
              </w:rPr>
              <w:t>Strength of the Recommendation</w:t>
            </w:r>
          </w:p>
        </w:tc>
      </w:tr>
      <w:tr w:rsidR="00CA6EF2" w:rsidRPr="00A640E9" w:rsidTr="007E1984">
        <w:trPr>
          <w:trHeight w:val="288"/>
        </w:trPr>
        <w:tc>
          <w:tcPr>
            <w:tcW w:w="1844" w:type="dxa"/>
            <w:tcBorders>
              <w:right w:val="single" w:sz="4" w:space="0" w:color="auto"/>
            </w:tcBorders>
            <w:noWrap/>
            <w:hideMark/>
          </w:tcPr>
          <w:p w:rsidR="00CA6EF2" w:rsidRPr="00AB5C07" w:rsidRDefault="00CA6EF2" w:rsidP="007E1984">
            <w:pPr>
              <w:ind w:right="-108"/>
              <w:rPr>
                <w:rFonts w:ascii="Arial" w:hAnsi="Arial" w:cs="Arial"/>
                <w:sz w:val="20"/>
                <w:szCs w:val="20"/>
                <w:lang w:val="en-US"/>
              </w:rPr>
            </w:pPr>
            <w:r w:rsidRPr="00AB5C07">
              <w:rPr>
                <w:rFonts w:ascii="Arial" w:hAnsi="Arial" w:cs="Arial"/>
                <w:sz w:val="20"/>
                <w:szCs w:val="20"/>
                <w:lang w:val="en-US" w:eastAsia="es-MX"/>
              </w:rPr>
              <w:t>-NICE 2016</w:t>
            </w:r>
            <w:hyperlink w:anchor="_ENREF_33" w:tooltip="NICE, 2016 #53" w:history="1">
              <w:r w:rsidRPr="00AB5C07">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&lt;EndNote&gt;&lt;Cite&gt;&lt;Author&gt;NICE&lt;/Author&gt;&lt;Year&gt;2016&lt;/Year&gt;&lt;RecNum&gt;53&lt;/RecNum&gt;&lt;DisplayText&gt;&lt;style face="superscript"&gt;33&lt;/style&gt;&lt;/DisplayText&gt;&lt;record&gt;&lt;rec-number&gt;53&lt;/rec-number&gt;&lt;foreign-keys&gt;&lt;key app="EN" db-id="025f5v9pw5xexpe9et6xdvwkdefettsztx2t" timestamp="1515957296"&gt;53&lt;/key&gt;&lt;/foreign-keys&gt;&lt;ref-type name="Book Section"&gt;5&lt;/ref-type&gt;&lt;contributors&gt;&lt;authors&gt;&lt;author&gt;NICE&lt;/author&gt;&lt;/authors&gt;&lt;/contributors&gt;&lt;titles&gt;&lt;title&gt;National Institute for Health and Care Excellence: Clinical Guidelines&lt;/title&gt;&lt;secondary-title&gt;Preoperative Tests (Update): Routine Preoperative Tests for Elective Surgery&lt;/secondary-title&gt;&lt;tertiary-title&gt;National Institute for Health and Care Excellence: Clinical Guidelines&lt;/tertiary-title&gt;&lt;/titles&gt;&lt;periodical&gt;&lt;full-title&gt;Preoperative Tests (Update): Routine Preoperative Tests for Elective Surgery&lt;/full-title&gt;&lt;/periodical&gt;&lt;dates&gt;&lt;year&gt;2016&lt;/year&gt;&lt;/dates&gt;&lt;pub-location&gt;London. &lt;/pub-location&gt;&lt;accession-num&gt;27077168&lt;/accession-num&gt;&lt;urls&gt;&lt;related-urls&gt;&lt;url&gt;https://www.ncbi.nlm.nih.gov/pubmed/27077168&lt;/url&gt;&lt;/related-urls&gt;&lt;/urls&gt;&lt;language&gt;eng&lt;/language&gt;&lt;/record&gt;&lt;/Cite&gt;&lt;/EndNote&gt;</w:instrText>
              </w:r>
              <w:r w:rsidRPr="00AB5C07">
                <w:rPr>
                  <w:rFonts w:ascii="Arial" w:hAnsi="Arial" w:cs="Arial"/>
                  <w:sz w:val="20"/>
                  <w:szCs w:val="20"/>
                  <w:lang w:val="en-US" w:eastAsia="es-MX"/>
                </w:rPr>
                <w:fldChar w:fldCharType="separate"/>
              </w:r>
              <w:r w:rsidRPr="00B81121">
                <w:rPr>
                  <w:rFonts w:ascii="Arial" w:hAnsi="Arial" w:cs="Arial"/>
                  <w:noProof/>
                  <w:sz w:val="20"/>
                  <w:szCs w:val="20"/>
                  <w:vertAlign w:val="superscript"/>
                  <w:lang w:val="en-US" w:eastAsia="es-MX"/>
                </w:rPr>
                <w:t>33</w:t>
              </w:r>
              <w:r w:rsidRPr="00AB5C07">
                <w:rPr>
                  <w:rFonts w:ascii="Arial" w:hAnsi="Arial" w:cs="Arial"/>
                  <w:sz w:val="20"/>
                  <w:szCs w:val="20"/>
                  <w:lang w:val="en-US" w:eastAsia="es-MX"/>
                </w:rPr>
                <w:fldChar w:fldCharType="end"/>
              </w:r>
            </w:hyperlink>
          </w:p>
          <w:p w:rsidR="00CA6EF2" w:rsidRPr="00AB5C07" w:rsidRDefault="00CA6EF2" w:rsidP="007E1984">
            <w:pPr>
              <w:ind w:right="-108"/>
              <w:rPr>
                <w:rFonts w:ascii="Arial" w:hAnsi="Arial" w:cs="Arial"/>
                <w:sz w:val="20"/>
                <w:szCs w:val="20"/>
                <w:lang w:val="en-US"/>
              </w:rPr>
            </w:pPr>
            <w:r w:rsidRPr="00AB5C07">
              <w:rPr>
                <w:rFonts w:ascii="Arial" w:hAnsi="Arial" w:cs="Arial"/>
                <w:sz w:val="20"/>
                <w:szCs w:val="20"/>
                <w:lang w:val="en-US" w:eastAsia="es-MX"/>
              </w:rPr>
              <w:t>-CDC 2017</w:t>
            </w:r>
            <w:hyperlink w:anchor="_ENREF_46" w:tooltip="Berrios-Torres, 2017 #36" w:history="1">
              <w:r w:rsidRPr="00AB5C07">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&lt;EndNote&gt;&lt;Cite&gt;&lt;Author&gt;Berrios-Torres&lt;/Author&gt;&lt;Year&gt;2017&lt;/Year&gt;&lt;RecNum&gt;36&lt;/RecNum&gt;&lt;DisplayText&gt;&lt;style face="superscript"&gt;46&lt;/style&gt;&lt;/DisplayText&gt;&lt;record&gt;&lt;rec-number&gt;36&lt;/rec-number&gt;&lt;foreign-keys&gt;&lt;key app="EN" db-id="025f5v9pw5xexpe9et6xdvwkdefettsztx2t" timestamp="1512148988"&gt;36&lt;/key&gt;&lt;/foreign-keys&gt;&lt;ref-type name="Journal Article"&gt;17&lt;/ref-type&gt;&lt;contributors&gt;&lt;authors&gt;&lt;author&gt;Berrios-Torres, S. I.&lt;/author&gt;&lt;author&gt;Umscheid, C. A.&lt;/author&gt;&lt;author&gt;Bratzler, D. W.&lt;/author&gt;&lt;author&gt;Leas, B.&lt;/author&gt;&lt;author&gt;Stone, E. C.&lt;/author&gt;&lt;author&gt;Kelz, R. R.&lt;/author&gt;&lt;author&gt;Reinke, C. E.&lt;/author&gt;&lt;author&gt;Morgan, S.&lt;/author&gt;&lt;author&gt;Solomkin, J. S.&lt;/author&gt;&lt;author&gt;Mazuski, J. E.&lt;/author&gt;&lt;author&gt;Dellinger, E. P.&lt;/author&gt;&lt;author&gt;Itani, K. M. F.&lt;/author&gt;&lt;author&gt;Berbari, E. F.&lt;/author&gt;&lt;author&gt;Segreti, J.&lt;/author&gt;&lt;author&gt;Parvizi, J.&lt;/author&gt;&lt;author&gt;Blanchard, J.&lt;/author&gt;&lt;author&gt;Allen, G.&lt;/author&gt;&lt;author&gt;Kluytmans, Jajw&lt;/author&gt;&lt;author&gt;Donlan, R.&lt;/author&gt;&lt;author&gt;Schecter, W. P.&lt;/author&gt;&lt;/authors&gt;&lt;/contributors&gt;&lt;auth-address&gt;Division of Healthcare Quality Promotion, Centers for Disease Control and Prevention, Atlanta, Georgia.&lt;/auth-address&gt;&lt;titles&gt;&lt;title&gt;Centers for Disease Control and Prevention Guideline for the Prevention of Surgical Site Infection, 2017&lt;/title&gt;&lt;secondary-title&gt;JAMA Surg&lt;/secondary-title&gt;&lt;/titles&gt;&lt;periodical&gt;&lt;full-title&gt;JAMA Surg&lt;/full-title&gt;&lt;/periodical&gt;&lt;pages&gt;784-791&lt;/pages&gt;&lt;number&gt;8&lt;/number&gt;&lt;dates&gt;&lt;year&gt;2017&lt;/year&gt;&lt;/dates&gt;&lt;accession-num&gt;2&lt;/accession-num&gt;&lt;urls&gt;&lt;/urls&gt;&lt;electronic-resource-num&gt;10.1001/jamasurg.2017.0904&lt;/electronic-resource-num&gt;&lt;/record&gt;&lt;/Cite&gt;&lt;/EndNote&gt;</w:instrText>
              </w:r>
              <w:r w:rsidRPr="00AB5C07">
                <w:rPr>
                  <w:rFonts w:ascii="Arial" w:hAnsi="Arial" w:cs="Arial"/>
                  <w:sz w:val="20"/>
                  <w:szCs w:val="20"/>
                  <w:lang w:val="en-US" w:eastAsia="es-MX"/>
                </w:rPr>
                <w:fldChar w:fldCharType="separate"/>
              </w:r>
              <w:r w:rsidRPr="00B81121">
                <w:rPr>
                  <w:rFonts w:ascii="Arial" w:hAnsi="Arial" w:cs="Arial"/>
                  <w:noProof/>
                  <w:sz w:val="20"/>
                  <w:szCs w:val="20"/>
                  <w:vertAlign w:val="superscript"/>
                  <w:lang w:val="en-US" w:eastAsia="es-MX"/>
                </w:rPr>
                <w:t>46</w:t>
              </w:r>
              <w:r w:rsidRPr="00AB5C07">
                <w:rPr>
                  <w:rFonts w:ascii="Arial" w:hAnsi="Arial" w:cs="Arial"/>
                  <w:sz w:val="20"/>
                  <w:szCs w:val="20"/>
                  <w:lang w:val="en-US" w:eastAsia="es-MX"/>
                </w:rPr>
                <w:fldChar w:fldCharType="end"/>
              </w:r>
            </w:hyperlink>
          </w:p>
          <w:p w:rsidR="00CA6EF2" w:rsidRPr="00AB5C07" w:rsidRDefault="00CA6EF2" w:rsidP="007E1984">
            <w:pPr>
              <w:ind w:right="-108"/>
              <w:rPr>
                <w:rFonts w:ascii="Arial" w:hAnsi="Arial" w:cs="Arial"/>
                <w:sz w:val="20"/>
                <w:szCs w:val="20"/>
                <w:lang w:val="en-US"/>
              </w:rPr>
            </w:pPr>
            <w:r w:rsidRPr="00AB5C07">
              <w:rPr>
                <w:rFonts w:ascii="Arial" w:hAnsi="Arial" w:cs="Arial"/>
                <w:sz w:val="20"/>
                <w:szCs w:val="20"/>
                <w:lang w:val="en-US" w:eastAsia="es-MX"/>
              </w:rPr>
              <w:t>-ERAS Society 2016</w:t>
            </w:r>
            <w:hyperlink w:anchor="_ENREF_41" w:tooltip="Nelson, 2016 #22" w:history="1">
              <w:r w:rsidRPr="00AB5C07">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&lt;EndNote&gt;&lt;Cite&gt;&lt;Author&gt;Nelson&lt;/Author&gt;&lt;Year&gt;2016&lt;/Year&gt;&lt;RecNum&gt;22&lt;/RecNum&gt;&lt;DisplayText&gt;&lt;style face="superscript"&gt;41&lt;/style&gt;&lt;/DisplayText&gt;&lt;record&gt;&lt;rec-number&gt;22&lt;/rec-number&gt;&lt;foreign-keys&gt;&lt;key app="EN" db-id="025f5v9pw5xexpe9et6xdvwkdefettsztx2t" timestamp="1511530518"&gt;22&lt;/key&gt;&lt;/foreign-keys&gt;&lt;ref-type name="Journal Article"&gt;17&lt;/ref-type&gt;&lt;contributors&gt;&lt;authors&gt;&lt;author&gt;Nelson, G.&lt;/author&gt;&lt;author&gt;Altman, A. D.&lt;/author&gt;&lt;author&gt;Nick, A.&lt;/author&gt;&lt;author&gt;Meyer, L. A.&lt;/author&gt;&lt;author&gt;Ramirez, P. T.&lt;/author&gt;&lt;author&gt;Achtari, C.&lt;/author&gt;&lt;author&gt;Antrobus, J.&lt;/author&gt;&lt;author&gt;Huang, J.&lt;/author&gt;&lt;author&gt;Scott, M.&lt;/author&gt;&lt;author&gt;Wijk, L.&lt;/author&gt;&lt;author&gt;Acheson, N.&lt;/author&gt;&lt;author&gt;Ljungqvist, O.&lt;/author&gt;&lt;author&gt;Dowdy, S. C.&lt;/author&gt;&lt;/authors&gt;&lt;/contributors&gt;&lt;auth-address&gt;G. Nelson, Tom Baker Cancer Centre, Calgarya, Canada&lt;/auth-address&gt;&lt;titles&gt;&lt;title&gt;Guidelines for pre- and intra-operative care in gynecologic/oncology surgery: Enhanced Recovery after Surgery (ERAS) Society recommendations - Part i&lt;/title&gt;&lt;secondary-title&gt;Gynecologic Oncology&lt;/secondary-title&gt;&lt;/titles&gt;&lt;periodical&gt;&lt;full-title&gt;Gynecologic Oncology&lt;/full-title&gt;&lt;/periodical&gt;&lt;pages&gt;313-322&lt;/pages&gt;&lt;number&gt;2&lt;/number&gt;&lt;keywords&gt;&lt;keyword&gt;alcohol&lt;/keyword&gt;&lt;/keywords&gt;&lt;dates&gt;&lt;year&gt;2016&lt;/year&gt;&lt;/dates&gt;&lt;accession-num&gt;429&lt;/accession-num&gt;&lt;urls&gt;&lt;related-urls&gt;&lt;url&gt;http://www.embase.com/search/results?subaction=viewrecord&amp;amp;amp;from=export&amp;amp;amp;id=L609402176&lt;/url&gt;&lt;/related-urls&gt;&lt;/urls&gt;&lt;electronic-resource-num&gt;10.1016/j.ygyno.2015.11.015&lt;/electronic-resource-num&gt;&lt;/record&gt;&lt;/Cite&gt;&lt;/EndNote&gt;</w:instrText>
              </w:r>
              <w:r w:rsidRPr="00AB5C07">
                <w:rPr>
                  <w:rFonts w:ascii="Arial" w:hAnsi="Arial" w:cs="Arial"/>
                  <w:sz w:val="20"/>
                  <w:szCs w:val="20"/>
                  <w:lang w:val="en-US" w:eastAsia="es-MX"/>
                </w:rPr>
                <w:fldChar w:fldCharType="separate"/>
              </w:r>
              <w:r w:rsidRPr="00B81121">
                <w:rPr>
                  <w:rFonts w:ascii="Arial" w:hAnsi="Arial" w:cs="Arial"/>
                  <w:noProof/>
                  <w:sz w:val="20"/>
                  <w:szCs w:val="20"/>
                  <w:vertAlign w:val="superscript"/>
                  <w:lang w:val="en-US" w:eastAsia="es-MX"/>
                </w:rPr>
                <w:t>41</w:t>
              </w:r>
              <w:r w:rsidRPr="00AB5C07">
                <w:rPr>
                  <w:rFonts w:ascii="Arial" w:hAnsi="Arial" w:cs="Arial"/>
                  <w:sz w:val="20"/>
                  <w:szCs w:val="20"/>
                  <w:lang w:val="en-US" w:eastAsia="es-MX"/>
                </w:rPr>
                <w:fldChar w:fldCharType="end"/>
              </w:r>
            </w:hyperlink>
          </w:p>
          <w:p w:rsidR="00CA6EF2" w:rsidRPr="00AB5C07" w:rsidRDefault="00CA6EF2" w:rsidP="007E1984">
            <w:pPr>
              <w:ind w:right="-108"/>
              <w:rPr>
                <w:rFonts w:ascii="Arial" w:hAnsi="Arial" w:cs="Arial"/>
                <w:sz w:val="20"/>
                <w:szCs w:val="20"/>
                <w:lang w:val="en-US" w:eastAsia="es-MX"/>
              </w:rPr>
            </w:pPr>
            <w:r w:rsidRPr="00AB5C07">
              <w:rPr>
                <w:rFonts w:ascii="Arial" w:hAnsi="Arial" w:cs="Arial"/>
                <w:sz w:val="20"/>
                <w:szCs w:val="20"/>
                <w:lang w:val="en-US" w:eastAsia="es-MX"/>
              </w:rPr>
              <w:t>-ERAS Society 2012</w:t>
            </w:r>
            <w:hyperlink w:anchor="_ENREF_38" w:tooltip="Nygren, 2012 #21" w:history="1">
              <w:r w:rsidRPr="00AB5C07">
                <w:rPr>
                  <w:rFonts w:ascii="Arial" w:hAnsi="Arial" w:cs="Arial"/>
                  <w:sz w:val="20"/>
                  <w:szCs w:val="20"/>
                  <w:vertAlign w:val="superscript"/>
                  <w:lang w:val="en-US" w:eastAsia="es-MX"/>
                </w:rPr>
                <w:fldChar w:fldCharType="begin"/>
              </w:r>
              <w:r>
                <w:rPr>
                  <w:rFonts w:ascii="Arial" w:hAnsi="Arial" w:cs="Arial"/>
                  <w:sz w:val="20"/>
                  <w:szCs w:val="20"/>
                  <w:vertAlign w:val="superscript"/>
                  <w:lang w:val="en-US" w:eastAsia="es-MX"/>
                </w:rPr>
                <w:instrText xml:space="preserve"> ADDIN EN.CITE &lt;EndNote&gt;&lt;Cite&gt;&lt;Author&gt;Nygren&lt;/Author&gt;&lt;Year&gt;2012&lt;/Year&gt;&lt;RecNum&gt;21&lt;/RecNum&gt;&lt;DisplayText&gt;&lt;style face="superscript"&gt;38&lt;/style&gt;&lt;/DisplayText&gt;&lt;record&gt;&lt;rec-number&gt;21&lt;/rec-number&gt;&lt;foreign-keys&gt;&lt;key app="EN" db-id="025f5v9pw5xexpe9et6xdvwkdefettsztx2t" timestamp="1511530518"&gt;21&lt;/key&gt;&lt;/foreign-keys&gt;&lt;ref-type name="Journal Article"&gt;17&lt;/ref-type&gt;&lt;contributors&gt;&lt;authors&gt;&lt;author&gt;Nygren, J.&lt;/author&gt;&lt;author&gt;Thacker, J.&lt;/author&gt;&lt;author&gt;Carli, F.&lt;/author&gt;&lt;author&gt;Fearon, K. C. H.&lt;/author&gt;&lt;author&gt;Norderval, S.&lt;/author&gt;&lt;author&gt;Lobo, D. N.&lt;/author&gt;&lt;author&gt;Ljungqvist, O.&lt;/author&gt;&lt;author&gt;Soop, M.&lt;/author&gt;&lt;author&gt;Ramirez, J.&lt;/author&gt;&lt;/authors&gt;&lt;/contributors&gt;&lt;auth-address&gt;J. Nygren, Department of Surgery, Ersta Hospital, Karolinska Institutet, Stockholm, Sweden&lt;/auth-address&gt;&lt;titles&gt;&lt;title&gt;Guidelines for perioperative care in elective rectal/pelvic surgery: Enhanced Recovery After Surgery (ERAS&amp;amp;Acirc;&amp;amp;reg;) Society recommendations&lt;/title&gt;&lt;secondary-title&gt;Clinical Nutrition&lt;/secondary-title&gt;&lt;/titles&gt;&lt;periodical&gt;&lt;full-title&gt;Clinical Nutrition&lt;/full-title&gt;&lt;/periodical&gt;&lt;pages&gt;801-816&lt;/pages&gt;&lt;number&gt;6&lt;/number&gt;&lt;keywords&gt;&lt;keyword&gt;antibiotic agent&lt;/keyword&gt;&lt;/keywords&gt;&lt;dates&gt;&lt;year&gt;2012&lt;/year&gt;&lt;/dates&gt;&lt;accession-num&gt;918&lt;/accession-num&gt;&lt;urls&gt;&lt;related-urls&gt;&lt;url&gt;http://www.embase.com/search/results?subaction=viewrecord&amp;amp;amp;from=export&amp;amp;amp;id=L52280888&lt;/url&gt;&lt;/related-urls&gt;&lt;/urls&gt;&lt;electronic-resource-num&gt;10.1016/j.clnu.2012.08.012&lt;/electronic-resource-num&gt;&lt;/record&gt;&lt;/Cite&gt;&lt;/EndNote&gt;</w:instrText>
              </w:r>
              <w:r w:rsidRPr="00AB5C07">
                <w:rPr>
                  <w:rFonts w:ascii="Arial" w:hAnsi="Arial" w:cs="Arial"/>
                  <w:sz w:val="20"/>
                  <w:szCs w:val="20"/>
                  <w:vertAlign w:val="superscript"/>
                  <w:lang w:val="en-US" w:eastAsia="es-MX"/>
                </w:rPr>
                <w:fldChar w:fldCharType="separate"/>
              </w:r>
              <w:r>
                <w:rPr>
                  <w:rFonts w:ascii="Arial" w:hAnsi="Arial" w:cs="Arial"/>
                  <w:noProof/>
                  <w:sz w:val="20"/>
                  <w:szCs w:val="20"/>
                  <w:vertAlign w:val="superscript"/>
                  <w:lang w:val="en-US" w:eastAsia="es-MX"/>
                </w:rPr>
                <w:t>38</w:t>
              </w:r>
              <w:r w:rsidRPr="00AB5C07">
                <w:rPr>
                  <w:rFonts w:ascii="Arial" w:hAnsi="Arial" w:cs="Arial"/>
                  <w:sz w:val="20"/>
                  <w:szCs w:val="20"/>
                  <w:vertAlign w:val="superscript"/>
                  <w:lang w:val="en-US" w:eastAsia="es-MX"/>
                </w:rPr>
                <w:fldChar w:fldCharType="end"/>
              </w:r>
            </w:hyperlink>
          </w:p>
          <w:p w:rsidR="00CA6EF2" w:rsidRPr="00AB5C07" w:rsidRDefault="00CA6EF2" w:rsidP="007E1984">
            <w:pPr>
              <w:ind w:right="-108"/>
              <w:rPr>
                <w:rFonts w:ascii="Arial" w:hAnsi="Arial" w:cs="Arial"/>
                <w:sz w:val="20"/>
                <w:szCs w:val="20"/>
                <w:lang w:val="en-US" w:eastAsia="es-MX"/>
              </w:rPr>
            </w:pPr>
            <w:r w:rsidRPr="00AB5C07">
              <w:rPr>
                <w:rFonts w:ascii="Arial" w:hAnsi="Arial" w:cs="Arial"/>
                <w:sz w:val="20"/>
                <w:szCs w:val="20"/>
                <w:lang w:val="en-US" w:eastAsia="es-MX"/>
              </w:rPr>
              <w:t>-CCSG 2017</w:t>
            </w:r>
            <w:hyperlink w:anchor="_ENREF_37" w:tooltip="Duceppe, 2017 #20" w:history="1">
              <w:r w:rsidRPr="00AB5C07">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&lt;EndNote&gt;&lt;Cite&gt;&lt;Author&gt;Duceppe&lt;/Author&gt;&lt;Year&gt;2017&lt;/Year&gt;&lt;RecNum&gt;20&lt;/RecNum&gt;&lt;DisplayText&gt;&lt;style face="superscript"&gt;37&lt;/style&gt;&lt;/DisplayText&gt;&lt;record&gt;&lt;rec-number&gt;20&lt;/rec-number&gt;&lt;foreign-keys&gt;&lt;key app="EN" db-id="025f5v9pw5xexpe9et6xdvwkdefettsztx2t" timestamp="1511530518"&gt;20&lt;/key&gt;&lt;/foreign-keys&gt;&lt;ref-type name="Journal Article"&gt;17&lt;/ref-type&gt;&lt;contributors&gt;&lt;authors&gt;&lt;author&gt;Duceppe, E.&lt;/author&gt;&lt;author&gt;Parlow, J.&lt;/author&gt;&lt;author&gt;MacDonald, P.&lt;/author&gt;&lt;author&gt;Lyons, K.&lt;/author&gt;&lt;author&gt;McMullen, M.&lt;/author&gt;&lt;author&gt;Srinathan, S.&lt;/author&gt;&lt;author&gt;Graham, M.&lt;/author&gt;&lt;author&gt;Tandon, V.&lt;/author&gt;&lt;author&gt;Styles, K.&lt;/author&gt;&lt;author&gt;Bessissow, A.&lt;/author&gt;&lt;author&gt;Sessler, D. I.&lt;/author&gt;&lt;author&gt;Bryson, G.&lt;/author&gt;&lt;author&gt;Devereaux, P. J.&lt;/author&gt;&lt;/authors&gt;&lt;/contributors&gt;&lt;auth-address&gt;J. Parlow, Department of Anesthesiology and Perioperative Medicine, Queen&amp;amp;#039;s University, Kingston General Hospital, Kingston, Canada&lt;/auth-address&gt;&lt;titles&gt;&lt;title&gt;Canadian Cardiovascular Society Guidelines on Perioperative Cardiac Risk Assessment and Management for Patients Who Undergo Noncardiac Surgery&lt;/title&gt;&lt;secondary-title&gt;Canadian Journal of Cardiology&lt;/secondary-title&gt;&lt;/titles&gt;&lt;periodical&gt;&lt;full-title&gt;Canadian Journal of Cardiology&lt;/full-title&gt;&lt;/periodical&gt;&lt;pages&gt;17-32&lt;/pages&gt;&lt;number&gt;1&lt;/number&gt;&lt;keywords&gt;&lt;keyword&gt;acetylsalicylic acid&lt;/keyword&gt;&lt;/keywords&gt;&lt;dates&gt;&lt;year&gt;2017&lt;/year&gt;&lt;/dates&gt;&lt;accession-num&gt;281&lt;/accession-num&gt;&lt;urls&gt;&lt;related-urls&gt;&lt;url&gt;http://www.embase.com/search/results?subaction=viewrecord&amp;amp;amp;from=export&amp;amp;amp;id=L613819973&lt;/url&gt;&lt;/related-urls&gt;&lt;/urls&gt;&lt;electronic-resource-num&gt;10.1016/j.cjca.2016.09.008&lt;/electronic-resource-num&gt;&lt;/record&gt;&lt;/Cite&gt;&lt;/EndNote&gt;</w:instrText>
              </w:r>
              <w:r w:rsidRPr="00AB5C07">
                <w:rPr>
                  <w:rFonts w:ascii="Arial" w:hAnsi="Arial" w:cs="Arial"/>
                  <w:sz w:val="20"/>
                  <w:szCs w:val="20"/>
                  <w:lang w:val="en-US" w:eastAsia="es-MX"/>
                </w:rPr>
                <w:fldChar w:fldCharType="separate"/>
              </w:r>
              <w:r w:rsidRPr="00B81121">
                <w:rPr>
                  <w:rFonts w:ascii="Arial" w:hAnsi="Arial" w:cs="Arial"/>
                  <w:noProof/>
                  <w:sz w:val="20"/>
                  <w:szCs w:val="20"/>
                  <w:vertAlign w:val="superscript"/>
                  <w:lang w:val="en-US" w:eastAsia="es-MX"/>
                </w:rPr>
                <w:t>37</w:t>
              </w:r>
              <w:r w:rsidRPr="00AB5C07">
                <w:rPr>
                  <w:rFonts w:ascii="Arial" w:hAnsi="Arial" w:cs="Arial"/>
                  <w:sz w:val="20"/>
                  <w:szCs w:val="20"/>
                  <w:lang w:val="en-US" w:eastAsia="es-MX"/>
                </w:rPr>
                <w:fldChar w:fldCharType="end"/>
              </w:r>
            </w:hyperlink>
          </w:p>
          <w:p w:rsidR="00CA6EF2" w:rsidRPr="00AB5C07" w:rsidRDefault="00CA6EF2" w:rsidP="007E1984">
            <w:pPr>
              <w:ind w:right="-108"/>
              <w:rPr>
                <w:rFonts w:ascii="Arial" w:hAnsi="Arial" w:cs="Arial"/>
                <w:sz w:val="20"/>
                <w:szCs w:val="20"/>
                <w:lang w:val="en-US" w:eastAsia="es-MX"/>
              </w:rPr>
            </w:pPr>
            <w:r w:rsidRPr="00AB5C07">
              <w:rPr>
                <w:rFonts w:ascii="Arial" w:hAnsi="Arial" w:cs="Arial"/>
                <w:sz w:val="20"/>
                <w:szCs w:val="20"/>
                <w:lang w:val="en-US" w:eastAsia="es-MX"/>
              </w:rPr>
              <w:t>-ICSI 2012</w:t>
            </w:r>
            <w:hyperlink w:anchor="_ENREF_40" w:tooltip="Danielson, 2012 #24" w:history="1">
              <w:r w:rsidRPr="00AB5C07">
                <w:rPr>
                  <w:rFonts w:ascii="Arial" w:hAnsi="Arial" w:cs="Arial"/>
                  <w:sz w:val="20"/>
                  <w:szCs w:val="20"/>
                  <w:lang w:val="en-US" w:eastAsia="es-MX"/>
                </w:rPr>
                <w:fldChar w:fldCharType="begin"/>
              </w:r>
              <w:r>
                <w:rPr>
                  <w:rFonts w:ascii="Arial" w:hAnsi="Arial" w:cs="Arial"/>
                  <w:sz w:val="20"/>
                  <w:szCs w:val="20"/>
                  <w:lang w:val="en-US" w:eastAsia="es-MX"/>
                </w:rPr>
                <w:instrText xml:space="preserve"> ADDIN EN.CITE &lt;EndNote&gt;&lt;Cite&gt;&lt;Author&gt;Danielson&lt;/Author&gt;&lt;Year&gt;2012&lt;/Year&gt;&lt;RecNum&gt;24&lt;/RecNum&gt;&lt;DisplayText&gt;&lt;style face="superscript"&gt;40&lt;/style&gt;&lt;/DisplayText&gt;&lt;record&gt;&lt;rec-number&gt;24&lt;/rec-number&gt;&lt;foreign-keys&gt;&lt;key app="EN" db-id="025f5v9pw5xexpe9et6xdvwkdefettsztx2t" timestamp="1511530518"&gt;24&lt;/key&gt;&lt;/foreign-keys&gt;&lt;ref-type name="Journal Article"&gt;17&lt;/ref-type&gt;&lt;contributors&gt;&lt;authors&gt;&lt;author&gt;Danielson, D.&lt;/author&gt;&lt;author&gt;Bjork, K.&lt;/author&gt;&lt;author&gt;Card, R.&lt;/author&gt;&lt;author&gt;Foreman, J.&lt;/author&gt;&lt;author&gt;Harper, C.&lt;/author&gt;&lt;author&gt;Roemer, R.&lt;/author&gt;&lt;author&gt;Stultz, J.&lt;/author&gt;&lt;author&gt;Sypura, W.&lt;/author&gt;&lt;author&gt;Thompson, S.&lt;/author&gt;&lt;author&gt;Webb, B.&lt;/author&gt;&lt;/authors&gt;&lt;/contributors&gt;&lt;titles&gt;&lt;title&gt;Health Care Guideline: Preoperative Evaluation&lt;/title&gt;&lt;/titles&gt;&lt;dates&gt;&lt;year&gt;2012&lt;/year&gt;&lt;/dates&gt;&lt;accession-num&gt;1&lt;/accession-num&gt;&lt;urls&gt;&lt;related-urls&gt;&lt;url&gt;http://aspiruslibrary.org/guidelines_new/ICSI%20Preop%20Guideline.pdf&lt;/url&gt;&lt;/related-urls&gt;&lt;/urls&gt;&lt;/record&gt;&lt;/Cite&gt;&lt;/EndNote&gt;</w:instrText>
              </w:r>
              <w:r w:rsidRPr="00AB5C07">
                <w:rPr>
                  <w:rFonts w:ascii="Arial" w:hAnsi="Arial" w:cs="Arial"/>
                  <w:sz w:val="20"/>
                  <w:szCs w:val="20"/>
                  <w:lang w:val="en-US" w:eastAsia="es-MX"/>
                </w:rPr>
                <w:fldChar w:fldCharType="separate"/>
              </w:r>
              <w:r w:rsidRPr="00B81121">
                <w:rPr>
                  <w:rFonts w:ascii="Arial" w:hAnsi="Arial" w:cs="Arial"/>
                  <w:noProof/>
                  <w:sz w:val="20"/>
                  <w:szCs w:val="20"/>
                  <w:vertAlign w:val="superscript"/>
                  <w:lang w:val="en-US" w:eastAsia="es-MX"/>
                </w:rPr>
                <w:t>40</w:t>
              </w:r>
              <w:r w:rsidRPr="00AB5C07">
                <w:rPr>
                  <w:rFonts w:ascii="Arial" w:hAnsi="Arial" w:cs="Arial"/>
                  <w:sz w:val="20"/>
                  <w:szCs w:val="20"/>
                  <w:lang w:val="en-US" w:eastAsia="es-MX"/>
                </w:rPr>
                <w:fldChar w:fldCharType="end"/>
              </w:r>
            </w:hyperlink>
          </w:p>
          <w:p w:rsidR="00CA6EF2" w:rsidRPr="00AB5C07" w:rsidRDefault="00CA6EF2" w:rsidP="007E1984">
            <w:pPr>
              <w:ind w:right="-108"/>
              <w:rPr>
                <w:rFonts w:ascii="Arial" w:hAnsi="Arial" w:cs="Arial"/>
                <w:b/>
                <w:sz w:val="20"/>
                <w:szCs w:val="20"/>
                <w:lang w:val="en-US" w:eastAsia="es-MX"/>
              </w:rPr>
            </w:pPr>
            <w:r w:rsidRPr="00AB5C07">
              <w:rPr>
                <w:rFonts w:ascii="Arial" w:hAnsi="Arial" w:cs="Arial"/>
                <w:b/>
                <w:sz w:val="20"/>
                <w:szCs w:val="20"/>
                <w:lang w:val="en-US" w:eastAsia="es-MX"/>
              </w:rPr>
              <w:t>-</w:t>
            </w:r>
            <w:r w:rsidRPr="00AB5C07">
              <w:rPr>
                <w:rFonts w:ascii="Arial" w:hAnsi="Arial" w:cs="Arial"/>
                <w:sz w:val="20"/>
                <w:szCs w:val="20"/>
                <w:lang w:val="en-US"/>
              </w:rPr>
              <w:t>SAC 2016</w:t>
            </w:r>
            <w:hyperlink w:anchor="_ENREF_48" w:tooltip="Krauss, 2016 #47" w:history="1">
              <w:r w:rsidRPr="00AB5C07">
                <w:rPr>
                  <w:rFonts w:ascii="Arial" w:hAnsi="Arial" w:cs="Arial"/>
                  <w:sz w:val="20"/>
                  <w:szCs w:val="20"/>
                  <w:lang w:val="en-US"/>
                </w:rPr>
                <w:fldChar w:fldCharType="begin"/>
              </w:r>
              <w:r>
                <w:rPr>
                  <w:rFonts w:ascii="Arial" w:hAnsi="Arial" w:cs="Arial"/>
                  <w:sz w:val="20"/>
                  <w:szCs w:val="20"/>
                  <w:lang w:val="en-US"/>
                </w:rPr>
                <w:instrText xml:space="preserve"> ADDIN EN.CITE &lt;EndNote&gt;&lt;Cite&gt;&lt;Author&gt;Krauss&lt;/Author&gt;&lt;Year&gt;2016&lt;/Year&gt;&lt;RecNum&gt;47&lt;/RecNum&gt;&lt;DisplayText&gt;&lt;style face="superscript"&gt;48&lt;/style&gt;&lt;/DisplayText&gt;&lt;record&gt;&lt;rec-number&gt;47&lt;/rec-number&gt;&lt;foreign-keys&gt;&lt;key app="EN" db-id="025f5v9pw5xexpe9et6xdvwkdefettsztx2t" timestamp="1512593494"&gt;47&lt;/key&gt;&lt;/foreign-keys&gt;&lt;ref-type name="Journal Article"&gt;17&lt;/ref-type&gt;&lt;contributors&gt;&lt;authors&gt;&lt;author&gt;Krauss, Juan.&lt;/author&gt;&lt;/authors&gt;&lt;/contributors&gt;&lt;titles&gt;&lt;title&gt;Consenso Argentino de Evaluación de Riesgo Cardiovascular en Cirugía No Cardíaca&lt;/title&gt;&lt;secondary-title&gt;Rev. argent. cardiol.&lt;/secondary-title&gt;&lt;/titles&gt;&lt;periodical&gt;&lt;full-title&gt;Rev. argent. cardiol.&lt;/full-title&gt;&lt;/periodical&gt;&lt;pages&gt;166-183&lt;/pages&gt;&lt;volume&gt;86&lt;/volume&gt;&lt;number&gt;Suplemento 1&lt;/number&gt;&lt;section&gt;166&lt;/section&gt;&lt;dates&gt;&lt;year&gt;2016&lt;/year&gt;&lt;pub-dates&gt;&lt;date&gt;Mayo 2016&lt;/date&gt;&lt;/pub-dates&gt;&lt;/dates&gt;&lt;isbn&gt;0034-7000&lt;/isbn&gt;&lt;urls&gt;&lt;related-urls&gt;&lt;url&gt;https://dialnet.unirioja.es/servlet/articulo?codigo=5460534&lt;/url&gt;&lt;/related-urls&gt;&lt;/urls&gt;&lt;/record&gt;&lt;/Cite&gt;&lt;/EndNote&gt;</w:instrText>
              </w:r>
              <w:r w:rsidRPr="00AB5C07">
                <w:rPr>
                  <w:rFonts w:ascii="Arial" w:hAnsi="Arial" w:cs="Arial"/>
                  <w:sz w:val="20"/>
                  <w:szCs w:val="20"/>
                  <w:lang w:val="en-US"/>
                </w:rPr>
                <w:fldChar w:fldCharType="separate"/>
              </w:r>
              <w:r w:rsidRPr="00B81121">
                <w:rPr>
                  <w:rFonts w:ascii="Arial" w:hAnsi="Arial" w:cs="Arial"/>
                  <w:noProof/>
                  <w:sz w:val="20"/>
                  <w:szCs w:val="20"/>
                  <w:vertAlign w:val="superscript"/>
                  <w:lang w:val="en-US"/>
                </w:rPr>
                <w:t>48</w:t>
              </w:r>
              <w:r w:rsidRPr="00AB5C07">
                <w:rPr>
                  <w:rFonts w:ascii="Arial" w:hAnsi="Arial" w:cs="Arial"/>
                  <w:sz w:val="20"/>
                  <w:szCs w:val="20"/>
                  <w:lang w:val="en-US"/>
                </w:rPr>
                <w:fldChar w:fldCharType="end"/>
              </w:r>
            </w:hyperlink>
            <w:r>
              <w:rPr>
                <w:rFonts w:ascii="Arial" w:hAnsi="Arial" w:cs="Arial"/>
                <w:sz w:val="20"/>
                <w:szCs w:val="20"/>
                <w:lang w:val="en-US"/>
              </w:rPr>
              <w:t xml:space="preserve"> (QoE)</w:t>
            </w:r>
          </w:p>
          <w:p w:rsidR="00CA6EF2" w:rsidRPr="00AB5C07" w:rsidRDefault="00CA6EF2" w:rsidP="007E1984">
            <w:pPr>
              <w:ind w:right="-108"/>
              <w:jc w:val="center"/>
              <w:rPr>
                <w:rFonts w:ascii="Arial" w:hAnsi="Arial" w:cs="Arial"/>
                <w:b/>
                <w:lang w:val="en-US" w:eastAsia="es-MX"/>
              </w:rPr>
            </w:pPr>
            <w:r w:rsidRPr="00AB5C07">
              <w:rPr>
                <w:rFonts w:ascii="Arial" w:hAnsi="Arial" w:cs="Arial"/>
                <w:b/>
                <w:lang w:val="en-US" w:eastAsia="es-MX"/>
              </w:rPr>
              <w:t>GRADE</w:t>
            </w:r>
          </w:p>
        </w:tc>
        <w:tc>
          <w:tcPr>
            <w:tcW w:w="6378" w:type="dxa"/>
            <w:tcBorders>
              <w:left w:val="single" w:sz="4" w:space="0" w:color="auto"/>
            </w:tcBorders>
            <w:noWrap/>
          </w:tcPr>
          <w:p w:rsidR="00CA6EF2" w:rsidRPr="00AB5C07" w:rsidRDefault="00CA6EF2" w:rsidP="007E1984">
            <w:pPr>
              <w:jc w:val="both"/>
              <w:rPr>
                <w:rFonts w:cstheme="minorHAnsi"/>
                <w:sz w:val="20"/>
                <w:szCs w:val="20"/>
                <w:lang w:val="en-US" w:eastAsia="es-MX"/>
              </w:rPr>
            </w:pPr>
            <w:r w:rsidRPr="00AB5C07">
              <w:rPr>
                <w:rFonts w:ascii="Arial" w:hAnsi="Arial" w:cs="Arial"/>
                <w:b/>
                <w:sz w:val="20"/>
                <w:szCs w:val="20"/>
                <w:lang w:val="en-US" w:eastAsia="es-MX"/>
              </w:rPr>
              <w:t xml:space="preserve">High </w:t>
            </w:r>
            <w:r w:rsidRPr="00AB5C07">
              <w:rPr>
                <w:rFonts w:ascii="Symbol" w:hAnsi="Symbol"/>
                <w:b/>
                <w:color w:val="000000"/>
                <w:lang w:val="en-US" w:eastAsia="nb-NO"/>
              </w:rPr>
              <w:t></w:t>
            </w:r>
            <w:r w:rsidRPr="00AB5C07">
              <w:rPr>
                <w:rFonts w:ascii="Symbol" w:hAnsi="Symbol"/>
                <w:b/>
                <w:color w:val="000000"/>
                <w:lang w:val="en-US" w:eastAsia="nb-NO"/>
              </w:rPr>
              <w:t></w:t>
            </w:r>
            <w:r w:rsidRPr="00AB5C07">
              <w:rPr>
                <w:rFonts w:ascii="Symbol" w:hAnsi="Symbol"/>
                <w:b/>
                <w:color w:val="000000"/>
                <w:lang w:val="en-US" w:eastAsia="nb-NO"/>
              </w:rPr>
              <w:t></w:t>
            </w:r>
            <w:r w:rsidRPr="00AB5C07">
              <w:rPr>
                <w:rFonts w:ascii="Symbol" w:hAnsi="Symbol"/>
                <w:b/>
                <w:color w:val="000000"/>
                <w:lang w:val="en-US" w:eastAsia="nb-NO"/>
              </w:rPr>
              <w:t></w:t>
            </w:r>
            <w:r w:rsidRPr="00AB5C07">
              <w:rPr>
                <w:rFonts w:ascii="Arial" w:hAnsi="Arial" w:cs="Arial"/>
                <w:sz w:val="20"/>
                <w:szCs w:val="20"/>
                <w:lang w:val="en-US" w:eastAsia="es-MX"/>
              </w:rPr>
              <w:t>: Further research is very unlikely to change our confidence in the estimate of effect.</w:t>
            </w:r>
            <w:r w:rsidRPr="00AB5C07">
              <w:rPr>
                <w:rFonts w:ascii="Arial" w:hAnsi="Arial" w:cs="Arial"/>
                <w:sz w:val="16"/>
                <w:szCs w:val="20"/>
                <w:lang w:val="en-US" w:eastAsia="es-MX"/>
              </w:rPr>
              <w:t xml:space="preserve"> </w:t>
            </w:r>
          </w:p>
          <w:p w:rsidR="00CA6EF2" w:rsidRPr="00AB5C07" w:rsidRDefault="00CA6EF2" w:rsidP="007E1984">
            <w:pPr>
              <w:jc w:val="both"/>
              <w:rPr>
                <w:rFonts w:ascii="Arial" w:hAnsi="Arial" w:cs="Arial"/>
                <w:sz w:val="20"/>
                <w:szCs w:val="20"/>
                <w:lang w:val="en-US" w:eastAsia="es-MX"/>
              </w:rPr>
            </w:pPr>
            <w:r w:rsidRPr="00AB5C07">
              <w:rPr>
                <w:rFonts w:ascii="Arial" w:hAnsi="Arial" w:cs="Arial"/>
                <w:b/>
                <w:sz w:val="20"/>
                <w:szCs w:val="20"/>
                <w:lang w:val="en-US" w:eastAsia="es-MX"/>
              </w:rPr>
              <w:t xml:space="preserve">Moderate </w:t>
            </w:r>
            <w:r w:rsidRPr="00AB5C07">
              <w:rPr>
                <w:rFonts w:ascii="Symbol" w:hAnsi="Symbol"/>
                <w:b/>
                <w:color w:val="000000"/>
                <w:lang w:val="en-US" w:eastAsia="nb-NO"/>
              </w:rPr>
              <w:t></w:t>
            </w:r>
            <w:r w:rsidRPr="00AB5C07">
              <w:rPr>
                <w:rFonts w:ascii="Symbol" w:hAnsi="Symbol"/>
                <w:b/>
                <w:color w:val="000000"/>
                <w:lang w:val="en-US" w:eastAsia="nb-NO"/>
              </w:rPr>
              <w:t></w:t>
            </w:r>
            <w:r w:rsidRPr="00AB5C07">
              <w:rPr>
                <w:rFonts w:ascii="Symbol" w:hAnsi="Symbol"/>
                <w:b/>
                <w:color w:val="000000"/>
                <w:lang w:val="en-US" w:eastAsia="nb-NO"/>
              </w:rPr>
              <w:t></w:t>
            </w:r>
            <w:r w:rsidRPr="00AB5C07">
              <w:rPr>
                <w:rFonts w:ascii="Wingdings 2" w:hAnsi="Wingdings 2"/>
                <w:b/>
                <w:color w:val="000000"/>
                <w:position w:val="-1"/>
                <w:lang w:val="en-US" w:eastAsia="nb-NO"/>
              </w:rPr>
              <w:t></w:t>
            </w:r>
            <w:r w:rsidRPr="00AB5C07">
              <w:rPr>
                <w:rFonts w:ascii="Arial" w:hAnsi="Arial" w:cs="Arial"/>
                <w:sz w:val="20"/>
                <w:szCs w:val="20"/>
                <w:lang w:val="en-US" w:eastAsia="es-MX"/>
              </w:rPr>
              <w:t xml:space="preserve">: Further research is likely to have an important impact on our confidence in the estimate of effect and may change the estimate. </w:t>
            </w:r>
          </w:p>
          <w:p w:rsidR="00CA6EF2" w:rsidRPr="00AB5C07" w:rsidRDefault="00CA6EF2" w:rsidP="007E1984">
            <w:pPr>
              <w:jc w:val="both"/>
              <w:rPr>
                <w:rFonts w:ascii="Arial" w:hAnsi="Arial" w:cs="Arial"/>
                <w:color w:val="000000"/>
                <w:lang w:val="en-US" w:eastAsia="nb-NO"/>
              </w:rPr>
            </w:pPr>
            <w:r w:rsidRPr="00AB5C07">
              <w:rPr>
                <w:rFonts w:cstheme="minorHAnsi"/>
                <w:sz w:val="20"/>
                <w:szCs w:val="20"/>
                <w:lang w:val="en-US" w:eastAsia="es-MX"/>
              </w:rPr>
              <w:t xml:space="preserve"> </w:t>
            </w:r>
            <w:r w:rsidRPr="00AB5C07">
              <w:rPr>
                <w:rFonts w:ascii="Arial" w:hAnsi="Arial" w:cs="Arial"/>
                <w:b/>
                <w:sz w:val="20"/>
                <w:szCs w:val="20"/>
                <w:lang w:val="en-US" w:eastAsia="es-MX"/>
              </w:rPr>
              <w:t xml:space="preserve">Low </w:t>
            </w:r>
            <w:r w:rsidRPr="00AB5C07">
              <w:rPr>
                <w:rFonts w:ascii="Symbol" w:hAnsi="Symbol"/>
                <w:b/>
                <w:color w:val="000000"/>
                <w:lang w:val="en-US" w:eastAsia="nb-NO"/>
              </w:rPr>
              <w:t></w:t>
            </w:r>
            <w:r w:rsidRPr="00AB5C07">
              <w:rPr>
                <w:rFonts w:ascii="Symbol" w:hAnsi="Symbol"/>
                <w:b/>
                <w:color w:val="000000"/>
                <w:lang w:val="en-US" w:eastAsia="nb-NO"/>
              </w:rPr>
              <w:t></w:t>
            </w:r>
            <w:r w:rsidRPr="00AB5C07">
              <w:rPr>
                <w:rFonts w:ascii="Wingdings 2" w:hAnsi="Wingdings 2"/>
                <w:b/>
                <w:color w:val="000000"/>
                <w:position w:val="-1"/>
                <w:lang w:val="en-US" w:eastAsia="nb-NO"/>
              </w:rPr>
              <w:t></w:t>
            </w:r>
            <w:r w:rsidRPr="00AB5C07">
              <w:rPr>
                <w:rFonts w:ascii="Wingdings 2" w:hAnsi="Wingdings 2"/>
                <w:b/>
                <w:color w:val="000000"/>
                <w:position w:val="-1"/>
                <w:lang w:val="en-US" w:eastAsia="nb-NO"/>
              </w:rPr>
              <w:t></w:t>
            </w:r>
            <w:r w:rsidRPr="00AB5C07">
              <w:rPr>
                <w:rFonts w:ascii="Arial" w:hAnsi="Arial" w:cs="Arial"/>
                <w:sz w:val="20"/>
                <w:szCs w:val="20"/>
                <w:lang w:val="en-US" w:eastAsia="es-MX"/>
              </w:rPr>
              <w:t xml:space="preserve">: Further research is very likely to have an important impact on our confidence in the estimate of effect and is likely to change the estimate. </w:t>
            </w:r>
          </w:p>
          <w:p w:rsidR="00CA6EF2" w:rsidRPr="00AB5C07" w:rsidRDefault="00CA6EF2" w:rsidP="007E1984">
            <w:pPr>
              <w:tabs>
                <w:tab w:val="num" w:pos="720"/>
              </w:tabs>
              <w:ind w:right="-107"/>
              <w:jc w:val="both"/>
              <w:rPr>
                <w:rFonts w:cstheme="minorHAnsi"/>
                <w:sz w:val="20"/>
                <w:szCs w:val="20"/>
                <w:lang w:val="en-US" w:eastAsia="es-MX"/>
              </w:rPr>
            </w:pPr>
            <w:r w:rsidRPr="00AB5C07">
              <w:rPr>
                <w:rFonts w:ascii="Arial" w:hAnsi="Arial" w:cs="Arial"/>
                <w:b/>
                <w:sz w:val="20"/>
                <w:szCs w:val="20"/>
                <w:lang w:val="en-US" w:eastAsia="es-MX"/>
              </w:rPr>
              <w:t xml:space="preserve">Very low </w:t>
            </w:r>
            <w:r w:rsidRPr="00AB5C07">
              <w:rPr>
                <w:rFonts w:ascii="Symbol" w:hAnsi="Symbol"/>
                <w:b/>
                <w:color w:val="000000"/>
                <w:lang w:val="en-US" w:eastAsia="nb-NO"/>
              </w:rPr>
              <w:t></w:t>
            </w:r>
            <w:r w:rsidRPr="00AB5C07">
              <w:rPr>
                <w:rFonts w:ascii="Wingdings 2" w:hAnsi="Wingdings 2"/>
                <w:b/>
                <w:color w:val="000000"/>
                <w:position w:val="-1"/>
                <w:lang w:val="en-US" w:eastAsia="nb-NO"/>
              </w:rPr>
              <w:t></w:t>
            </w:r>
            <w:r w:rsidRPr="00AB5C07">
              <w:rPr>
                <w:rFonts w:ascii="Wingdings 2" w:hAnsi="Wingdings 2"/>
                <w:b/>
                <w:color w:val="000000"/>
                <w:position w:val="-1"/>
                <w:lang w:val="en-US" w:eastAsia="nb-NO"/>
              </w:rPr>
              <w:t></w:t>
            </w:r>
            <w:r w:rsidRPr="00AB5C07">
              <w:rPr>
                <w:rFonts w:ascii="Wingdings 2" w:hAnsi="Wingdings 2"/>
                <w:b/>
                <w:color w:val="000000"/>
                <w:position w:val="-1"/>
                <w:lang w:val="en-US" w:eastAsia="nb-NO"/>
              </w:rPr>
              <w:t></w:t>
            </w:r>
            <w:r w:rsidRPr="00AB5C07">
              <w:rPr>
                <w:rFonts w:ascii="Arial" w:hAnsi="Arial" w:cs="Arial"/>
                <w:sz w:val="20"/>
                <w:szCs w:val="20"/>
                <w:lang w:val="en-US" w:eastAsia="es-MX"/>
              </w:rPr>
              <w:t>: We are very uncertain about the estimate.</w:t>
            </w:r>
          </w:p>
        </w:tc>
        <w:tc>
          <w:tcPr>
            <w:tcW w:w="7088" w:type="dxa"/>
          </w:tcPr>
          <w:p w:rsidR="00CA6EF2" w:rsidRPr="00AB5C07" w:rsidRDefault="00CA6EF2" w:rsidP="007E1984">
            <w:pPr>
              <w:jc w:val="both"/>
              <w:rPr>
                <w:rFonts w:ascii="Arial" w:hAnsi="Arial" w:cs="Arial"/>
                <w:lang w:val="en-US"/>
              </w:rPr>
            </w:pPr>
            <w:r w:rsidRPr="00AB5C07">
              <w:rPr>
                <w:rFonts w:ascii="Calibri" w:hAnsi="Calibri" w:cs="Calibri"/>
                <w:b/>
                <w:bCs/>
                <w:sz w:val="20"/>
                <w:szCs w:val="20"/>
                <w:lang w:val="en-US"/>
              </w:rPr>
              <w:t>Strong</w:t>
            </w:r>
            <w:r w:rsidRPr="00AB5C07">
              <w:rPr>
                <w:lang w:val="en-US"/>
              </w:rPr>
              <w:t> </w:t>
            </w:r>
            <w:r w:rsidRPr="00AB5C07">
              <w:rPr>
                <w:rFonts w:ascii="Calibri" w:hAnsi="Calibri" w:cs="Calibri"/>
                <w:b/>
                <w:bCs/>
                <w:sz w:val="20"/>
                <w:szCs w:val="20"/>
                <w:lang w:val="en-US"/>
              </w:rPr>
              <w:t>for</w:t>
            </w:r>
            <w:r w:rsidRPr="00AB5C07">
              <w:rPr>
                <w:lang w:val="en-US"/>
              </w:rPr>
              <w:t> </w:t>
            </w:r>
            <w:r w:rsidRPr="00AB5C07">
              <w:rPr>
                <w:rFonts w:ascii="Arial" w:hAnsi="Arial" w:cs="Arial"/>
                <w:b/>
                <w:bCs/>
                <w:sz w:val="20"/>
                <w:szCs w:val="20"/>
                <w:lang w:val="en-US"/>
              </w:rPr>
              <w:sym w:font="Symbol" w:char="F0AD"/>
            </w:r>
            <w:r w:rsidRPr="00AB5C07">
              <w:rPr>
                <w:rFonts w:ascii="Arial" w:hAnsi="Arial" w:cs="Arial"/>
                <w:b/>
                <w:bCs/>
                <w:sz w:val="20"/>
                <w:szCs w:val="20"/>
                <w:lang w:val="en-US"/>
              </w:rPr>
              <w:sym w:font="Symbol" w:char="F0AD"/>
            </w:r>
            <w:r w:rsidRPr="00AB5C07">
              <w:rPr>
                <w:rFonts w:ascii="Arial" w:hAnsi="Arial" w:cs="Arial"/>
                <w:sz w:val="20"/>
                <w:szCs w:val="20"/>
                <w:lang w:val="en-US"/>
              </w:rPr>
              <w:t>:</w:t>
            </w:r>
            <w:r w:rsidRPr="00AB5C07">
              <w:rPr>
                <w:rFonts w:ascii="Arial" w:hAnsi="Arial" w:cs="Arial"/>
                <w:lang w:val="en-US"/>
              </w:rPr>
              <w:t> </w:t>
            </w:r>
            <w:r w:rsidRPr="00AB5C07">
              <w:rPr>
                <w:rFonts w:ascii="Arial" w:hAnsi="Arial" w:cs="Arial"/>
                <w:sz w:val="20"/>
                <w:szCs w:val="20"/>
                <w:lang w:val="en-US"/>
              </w:rPr>
              <w:t> </w:t>
            </w:r>
            <w:r w:rsidRPr="00AB5C07">
              <w:rPr>
                <w:rFonts w:ascii="Arial" w:hAnsi="Arial" w:cs="Arial"/>
                <w:lang w:val="en-US"/>
              </w:rPr>
              <w:t> </w:t>
            </w:r>
            <w:r w:rsidRPr="00AB5C07">
              <w:rPr>
                <w:rFonts w:ascii="Arial" w:hAnsi="Arial" w:cs="Arial"/>
                <w:sz w:val="20"/>
                <w:szCs w:val="20"/>
                <w:lang w:val="en-US"/>
              </w:rPr>
              <w:t>the panel</w:t>
            </w:r>
            <w:r w:rsidRPr="00AB5C07">
              <w:rPr>
                <w:rFonts w:ascii="Arial" w:hAnsi="Arial" w:cs="Arial"/>
                <w:lang w:val="en-US"/>
              </w:rPr>
              <w:t> </w:t>
            </w:r>
            <w:r w:rsidRPr="00AB5C07">
              <w:rPr>
                <w:rFonts w:ascii="Arial" w:hAnsi="Arial" w:cs="Arial"/>
                <w:sz w:val="20"/>
                <w:szCs w:val="20"/>
                <w:lang w:val="en-US"/>
              </w:rPr>
              <w:t>considers</w:t>
            </w:r>
            <w:r w:rsidRPr="00AB5C07">
              <w:rPr>
                <w:rFonts w:ascii="Arial" w:hAnsi="Arial" w:cs="Arial"/>
                <w:lang w:val="en-US"/>
              </w:rPr>
              <w:t> </w:t>
            </w:r>
            <w:r w:rsidRPr="00AB5C07">
              <w:rPr>
                <w:rFonts w:ascii="Arial" w:hAnsi="Arial" w:cs="Arial"/>
                <w:sz w:val="20"/>
                <w:szCs w:val="20"/>
                <w:lang w:val="en-US"/>
              </w:rPr>
              <w:t>that the desirable effects of adhering to a recommendation</w:t>
            </w:r>
            <w:r w:rsidRPr="00AB5C07">
              <w:rPr>
                <w:rFonts w:ascii="Arial" w:hAnsi="Arial" w:cs="Arial"/>
                <w:lang w:val="en-US"/>
              </w:rPr>
              <w:t> </w:t>
            </w:r>
            <w:r w:rsidRPr="00AB5C07">
              <w:rPr>
                <w:rFonts w:ascii="Arial" w:hAnsi="Arial" w:cs="Arial"/>
                <w:sz w:val="20"/>
                <w:szCs w:val="20"/>
                <w:lang w:val="en-US"/>
              </w:rPr>
              <w:t>clearly</w:t>
            </w:r>
            <w:r w:rsidRPr="00AB5C07">
              <w:rPr>
                <w:rFonts w:ascii="Arial" w:hAnsi="Arial" w:cs="Arial"/>
                <w:lang w:val="en-US"/>
              </w:rPr>
              <w:t> </w:t>
            </w:r>
            <w:r w:rsidRPr="00AB5C07">
              <w:rPr>
                <w:rFonts w:ascii="Arial" w:hAnsi="Arial" w:cs="Arial"/>
                <w:sz w:val="20"/>
                <w:szCs w:val="20"/>
                <w:lang w:val="en-US"/>
              </w:rPr>
              <w:t>outweigh</w:t>
            </w:r>
            <w:r w:rsidRPr="00AB5C07">
              <w:rPr>
                <w:rFonts w:ascii="Arial" w:hAnsi="Arial" w:cs="Arial"/>
                <w:lang w:val="en-US"/>
              </w:rPr>
              <w:t> </w:t>
            </w:r>
            <w:r w:rsidRPr="00AB5C07">
              <w:rPr>
                <w:rFonts w:ascii="Arial" w:hAnsi="Arial" w:cs="Arial"/>
                <w:sz w:val="20"/>
                <w:szCs w:val="20"/>
                <w:lang w:val="en-US"/>
              </w:rPr>
              <w:t>the undesirable effects</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Strong</w:t>
            </w:r>
            <w:r w:rsidRPr="00AB5C07">
              <w:rPr>
                <w:rFonts w:ascii="Arial" w:hAnsi="Arial" w:cs="Arial"/>
                <w:lang w:val="en-US"/>
              </w:rPr>
              <w:t> </w:t>
            </w:r>
            <w:r w:rsidRPr="00AB5C07">
              <w:rPr>
                <w:rFonts w:ascii="Arial" w:hAnsi="Arial" w:cs="Arial"/>
                <w:b/>
                <w:bCs/>
                <w:sz w:val="20"/>
                <w:szCs w:val="20"/>
                <w:lang w:val="en-US"/>
              </w:rPr>
              <w:t>against</w:t>
            </w:r>
            <w:r w:rsidRPr="00AB5C07">
              <w:rPr>
                <w:rFonts w:ascii="Arial" w:hAnsi="Arial" w:cs="Arial"/>
                <w:lang w:val="en-US"/>
              </w:rPr>
              <w:t> </w:t>
            </w:r>
            <w:r w:rsidRPr="00AB5C07">
              <w:rPr>
                <w:rFonts w:ascii="Arial" w:hAnsi="Arial" w:cs="Arial"/>
                <w:b/>
                <w:bCs/>
                <w:sz w:val="20"/>
                <w:szCs w:val="20"/>
                <w:lang w:val="en-US"/>
              </w:rPr>
              <w:sym w:font="Symbol" w:char="F0AF"/>
            </w:r>
            <w:r w:rsidRPr="00AB5C07">
              <w:rPr>
                <w:rFonts w:ascii="Arial" w:hAnsi="Arial" w:cs="Arial"/>
                <w:b/>
                <w:bCs/>
                <w:sz w:val="20"/>
                <w:szCs w:val="20"/>
                <w:lang w:val="en-US"/>
              </w:rPr>
              <w:sym w:font="Symbol" w:char="F0AF"/>
            </w:r>
            <w:r w:rsidRPr="00AB5C07">
              <w:rPr>
                <w:rFonts w:ascii="Arial" w:hAnsi="Arial" w:cs="Arial"/>
                <w:lang w:val="en-US"/>
              </w:rPr>
              <w:t xml:space="preserve">: </w:t>
            </w:r>
            <w:r w:rsidRPr="00AB5C07">
              <w:rPr>
                <w:rFonts w:ascii="Arial" w:hAnsi="Arial" w:cs="Arial"/>
                <w:sz w:val="20"/>
                <w:szCs w:val="20"/>
                <w:lang w:val="en-US"/>
              </w:rPr>
              <w:t> </w:t>
            </w:r>
            <w:r w:rsidRPr="00AB5C07">
              <w:rPr>
                <w:rFonts w:ascii="Arial" w:hAnsi="Arial" w:cs="Arial"/>
                <w:lang w:val="en-US"/>
              </w:rPr>
              <w:t> </w:t>
            </w:r>
            <w:r w:rsidRPr="00AB5C07">
              <w:rPr>
                <w:rFonts w:ascii="Arial" w:hAnsi="Arial" w:cs="Arial"/>
                <w:sz w:val="20"/>
                <w:szCs w:val="20"/>
                <w:lang w:val="en-US"/>
              </w:rPr>
              <w:t>vice versa.</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Weak</w:t>
            </w:r>
            <w:r w:rsidRPr="00AB5C07">
              <w:rPr>
                <w:rFonts w:ascii="Arial" w:hAnsi="Arial" w:cs="Arial"/>
                <w:lang w:val="en-US"/>
              </w:rPr>
              <w:t> </w:t>
            </w:r>
            <w:r w:rsidRPr="00AB5C07">
              <w:rPr>
                <w:rFonts w:ascii="Arial" w:hAnsi="Arial" w:cs="Arial"/>
                <w:b/>
                <w:bCs/>
                <w:sz w:val="20"/>
                <w:szCs w:val="20"/>
                <w:lang w:val="en-US"/>
              </w:rPr>
              <w:t>for</w:t>
            </w:r>
            <w:r w:rsidRPr="00AB5C07">
              <w:rPr>
                <w:rFonts w:ascii="Arial" w:hAnsi="Arial" w:cs="Arial"/>
                <w:lang w:val="en-US"/>
              </w:rPr>
              <w:t> </w:t>
            </w:r>
            <w:r w:rsidRPr="00AB5C07">
              <w:rPr>
                <w:rFonts w:ascii="Arial" w:hAnsi="Arial" w:cs="Arial"/>
                <w:b/>
                <w:bCs/>
                <w:sz w:val="20"/>
                <w:szCs w:val="20"/>
                <w:lang w:val="en-US"/>
              </w:rPr>
              <w:sym w:font="Symbol" w:char="F0AD"/>
            </w:r>
            <w:r w:rsidRPr="00AB5C07">
              <w:rPr>
                <w:rFonts w:ascii="Arial" w:hAnsi="Arial" w:cs="Arial"/>
                <w:lang w:val="en-US"/>
              </w:rPr>
              <w:t xml:space="preserve">: </w:t>
            </w:r>
            <w:r w:rsidRPr="00AB5C07">
              <w:rPr>
                <w:rFonts w:ascii="Arial" w:hAnsi="Arial" w:cs="Arial"/>
                <w:sz w:val="20"/>
                <w:szCs w:val="20"/>
                <w:lang w:val="en-US"/>
              </w:rPr>
              <w:t>The panel considers that the desirable effects of adhering to a recommendation exceed the undesirable effects, although there is uncertainty.</w:t>
            </w:r>
          </w:p>
          <w:p w:rsidR="00CA6EF2" w:rsidRPr="00AB5C07" w:rsidRDefault="00CA6EF2" w:rsidP="007E1984">
            <w:pPr>
              <w:ind w:right="-94"/>
              <w:jc w:val="both"/>
              <w:rPr>
                <w:rFonts w:ascii="Arial" w:hAnsi="Arial" w:cs="Arial"/>
                <w:sz w:val="20"/>
                <w:szCs w:val="20"/>
                <w:lang w:val="en-US" w:eastAsia="es-MX"/>
              </w:rPr>
            </w:pPr>
            <w:r w:rsidRPr="00AB5C07">
              <w:rPr>
                <w:rFonts w:ascii="Arial" w:hAnsi="Arial" w:cs="Arial"/>
                <w:b/>
                <w:bCs/>
                <w:sz w:val="20"/>
                <w:szCs w:val="20"/>
                <w:lang w:val="en-US"/>
              </w:rPr>
              <w:t>Weak</w:t>
            </w:r>
            <w:r w:rsidRPr="00AB5C07">
              <w:rPr>
                <w:rFonts w:ascii="Arial" w:hAnsi="Arial" w:cs="Arial"/>
                <w:lang w:val="en-US"/>
              </w:rPr>
              <w:t> </w:t>
            </w:r>
            <w:r w:rsidRPr="00AB5C07">
              <w:rPr>
                <w:rFonts w:ascii="Arial" w:hAnsi="Arial" w:cs="Arial"/>
                <w:b/>
                <w:bCs/>
                <w:sz w:val="20"/>
                <w:szCs w:val="20"/>
                <w:lang w:val="en-US"/>
              </w:rPr>
              <w:t>against</w:t>
            </w:r>
            <w:r w:rsidRPr="00AB5C07">
              <w:rPr>
                <w:rFonts w:ascii="Arial" w:hAnsi="Arial" w:cs="Arial"/>
                <w:lang w:val="en-US"/>
              </w:rPr>
              <w:t> </w:t>
            </w:r>
            <w:r w:rsidRPr="00AB5C07">
              <w:rPr>
                <w:rFonts w:ascii="Arial" w:hAnsi="Arial" w:cs="Arial"/>
                <w:b/>
                <w:bCs/>
                <w:sz w:val="20"/>
                <w:szCs w:val="20"/>
                <w:lang w:val="en-US"/>
              </w:rPr>
              <w:sym w:font="Symbol" w:char="F0AF"/>
            </w:r>
            <w:r w:rsidRPr="00AB5C07">
              <w:rPr>
                <w:rFonts w:ascii="Arial" w:hAnsi="Arial" w:cs="Arial"/>
                <w:lang w:val="en-US"/>
              </w:rPr>
              <w:t xml:space="preserve">: </w:t>
            </w:r>
            <w:r w:rsidRPr="00AB5C07">
              <w:rPr>
                <w:rFonts w:ascii="Arial" w:hAnsi="Arial" w:cs="Arial"/>
                <w:sz w:val="20"/>
                <w:szCs w:val="20"/>
                <w:lang w:val="en-US"/>
              </w:rPr>
              <w:t> </w:t>
            </w:r>
            <w:r w:rsidRPr="00AB5C07">
              <w:rPr>
                <w:rFonts w:ascii="Arial" w:hAnsi="Arial" w:cs="Arial"/>
                <w:lang w:val="en-US"/>
              </w:rPr>
              <w:t> </w:t>
            </w:r>
            <w:r w:rsidRPr="00AB5C07">
              <w:rPr>
                <w:rFonts w:ascii="Arial" w:hAnsi="Arial" w:cs="Arial"/>
                <w:sz w:val="20"/>
                <w:szCs w:val="20"/>
                <w:lang w:val="en-US"/>
              </w:rPr>
              <w:t>vice versa.</w:t>
            </w:r>
          </w:p>
        </w:tc>
      </w:tr>
      <w:tr w:rsidR="00CA6EF2" w:rsidRPr="002D4647" w:rsidTr="007E1984">
        <w:trPr>
          <w:trHeight w:val="288"/>
        </w:trPr>
        <w:tc>
          <w:tcPr>
            <w:tcW w:w="1844" w:type="dxa"/>
            <w:tcBorders>
              <w:right w:val="single" w:sz="4" w:space="0" w:color="auto"/>
            </w:tcBorders>
            <w:noWrap/>
            <w:hideMark/>
          </w:tcPr>
          <w:p w:rsidR="00CA6EF2" w:rsidRPr="00AB5C07" w:rsidRDefault="00CA6EF2" w:rsidP="007E1984">
            <w:pPr>
              <w:ind w:right="-108"/>
              <w:rPr>
                <w:rFonts w:ascii="Arial" w:hAnsi="Arial" w:cs="Arial"/>
                <w:sz w:val="20"/>
                <w:lang w:val="en-US" w:eastAsia="es-MX"/>
              </w:rPr>
            </w:pPr>
            <w:r w:rsidRPr="00AB5C07">
              <w:rPr>
                <w:rFonts w:ascii="Arial" w:hAnsi="Arial" w:cs="Arial"/>
                <w:sz w:val="20"/>
                <w:lang w:val="en-US" w:eastAsia="es-MX"/>
              </w:rPr>
              <w:t>-ESC/ESA 2014</w:t>
            </w:r>
            <w:hyperlink w:anchor="_ENREF_34" w:tooltip="Kristensen, 2014 #33" w:history="1">
              <w:r w:rsidRPr="00AB5C07">
                <w:rPr>
                  <w:rFonts w:ascii="Arial" w:hAnsi="Arial" w:cs="Arial"/>
                  <w:sz w:val="20"/>
                  <w:lang w:val="en-US" w:eastAsia="es-MX"/>
                </w:rPr>
                <w:fldChar w:fldCharType="begin">
                  <w:fldData xml:space="preserve">PEVuZE5vdGU+PENpdGU+PEF1dGhvcj5LcmlzdGVuc2VuPC9BdXRob3I+PFllYXI+MjAxNDwvWWVh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</w:fldData>
                </w:fldChar>
              </w:r>
              <w:r>
                <w:rPr>
                  <w:rFonts w:ascii="Arial" w:hAnsi="Arial" w:cs="Arial"/>
                  <w:sz w:val="20"/>
                  <w:lang w:val="en-US" w:eastAsia="es-MX"/>
                </w:rPr>
                <w:instrText xml:space="preserve"> ADDIN EN.CITE </w:instrText>
              </w:r>
              <w:r>
                <w:rPr>
                  <w:rFonts w:ascii="Arial" w:hAnsi="Arial" w:cs="Arial"/>
                  <w:sz w:val="20"/>
                  <w:lang w:val="en-US" w:eastAsia="es-MX"/>
                </w:rPr>
                <w:fldChar w:fldCharType="begin">
                  <w:fldData xml:space="preserve">PEVuZE5vdGU+PENpdGU+PEF1dGhvcj5LcmlzdGVuc2VuPC9BdXRob3I+PFllYXI+MjAxNDwvWWVh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</w:fldData>
                </w:fldChar>
              </w:r>
              <w:r>
                <w:rPr>
                  <w:rFonts w:ascii="Arial" w:hAnsi="Arial" w:cs="Arial"/>
                  <w:sz w:val="20"/>
                  <w:lang w:val="en-US" w:eastAsia="es-MX"/>
                </w:rPr>
                <w:instrText xml:space="preserve"> ADDIN EN.CITE.DATA </w:instrText>
              </w:r>
              <w:r>
                <w:rPr>
                  <w:rFonts w:ascii="Arial" w:hAnsi="Arial" w:cs="Arial"/>
                  <w:sz w:val="20"/>
                  <w:lang w:val="en-US" w:eastAsia="es-MX"/>
                </w:rPr>
              </w:r>
              <w:r>
                <w:rPr>
                  <w:rFonts w:ascii="Arial" w:hAnsi="Arial" w:cs="Arial"/>
                  <w:sz w:val="20"/>
                  <w:lang w:val="en-US" w:eastAsia="es-MX"/>
                </w:rPr>
                <w:fldChar w:fldCharType="end"/>
              </w:r>
              <w:r w:rsidRPr="00AB5C07">
                <w:rPr>
                  <w:rFonts w:ascii="Arial" w:hAnsi="Arial" w:cs="Arial"/>
                  <w:sz w:val="20"/>
                  <w:lang w:val="en-US" w:eastAsia="es-MX"/>
                </w:rPr>
              </w:r>
              <w:r w:rsidRPr="00AB5C07">
                <w:rPr>
                  <w:rFonts w:ascii="Arial" w:hAnsi="Arial" w:cs="Arial"/>
                  <w:sz w:val="20"/>
                  <w:lang w:val="en-US" w:eastAsia="es-MX"/>
                </w:rPr>
                <w:fldChar w:fldCharType="separate"/>
              </w:r>
              <w:r w:rsidRPr="00B81121">
                <w:rPr>
                  <w:rFonts w:ascii="Arial" w:hAnsi="Arial" w:cs="Arial"/>
                  <w:noProof/>
                  <w:sz w:val="20"/>
                  <w:vertAlign w:val="superscript"/>
                  <w:lang w:val="en-US" w:eastAsia="es-MX"/>
                </w:rPr>
                <w:t>34</w:t>
              </w:r>
              <w:r w:rsidRPr="00AB5C07">
                <w:rPr>
                  <w:rFonts w:ascii="Arial" w:hAnsi="Arial" w:cs="Arial"/>
                  <w:sz w:val="20"/>
                  <w:lang w:val="en-US" w:eastAsia="es-MX"/>
                </w:rPr>
                <w:fldChar w:fldCharType="end"/>
              </w:r>
            </w:hyperlink>
          </w:p>
          <w:p w:rsidR="00CA6EF2" w:rsidRPr="00AB5C07" w:rsidRDefault="00CA6EF2" w:rsidP="007E1984">
            <w:pPr>
              <w:ind w:right="-108"/>
              <w:rPr>
                <w:rFonts w:ascii="Arial" w:hAnsi="Arial" w:cs="Arial"/>
                <w:b/>
                <w:sz w:val="20"/>
                <w:szCs w:val="20"/>
                <w:lang w:val="en-US" w:eastAsia="es-MX"/>
              </w:rPr>
            </w:pPr>
            <w:r w:rsidRPr="00AB5C07">
              <w:rPr>
                <w:rFonts w:ascii="Arial" w:hAnsi="Arial" w:cs="Arial"/>
                <w:b/>
                <w:sz w:val="20"/>
                <w:szCs w:val="20"/>
                <w:lang w:val="en-US" w:eastAsia="es-MX"/>
              </w:rPr>
              <w:t>-</w:t>
            </w:r>
            <w:r w:rsidRPr="00AB5C07">
              <w:rPr>
                <w:rFonts w:ascii="Arial" w:hAnsi="Arial" w:cs="Arial"/>
                <w:sz w:val="20"/>
                <w:szCs w:val="20"/>
                <w:lang w:val="en-US"/>
              </w:rPr>
              <w:t>SAC 2016</w:t>
            </w:r>
            <w:hyperlink w:anchor="_ENREF_48" w:tooltip="Krauss, 2016 #47" w:history="1">
              <w:r w:rsidRPr="00AB5C07">
                <w:rPr>
                  <w:rFonts w:ascii="Arial" w:hAnsi="Arial" w:cs="Arial"/>
                  <w:sz w:val="20"/>
                  <w:szCs w:val="20"/>
                  <w:lang w:val="en-US"/>
                </w:rPr>
                <w:fldChar w:fldCharType="begin"/>
              </w:r>
              <w:r>
                <w:rPr>
                  <w:rFonts w:ascii="Arial" w:hAnsi="Arial" w:cs="Arial"/>
                  <w:sz w:val="20"/>
                  <w:szCs w:val="20"/>
                  <w:lang w:val="en-US"/>
                </w:rPr>
                <w:instrText xml:space="preserve"> ADDIN EN.CITE &lt;EndNote&gt;&lt;Cite&gt;&lt;Author&gt;Krauss&lt;/Author&gt;&lt;Year&gt;2016&lt;/Year&gt;&lt;RecNum&gt;47&lt;/RecNum&gt;&lt;DisplayText&gt;&lt;style face="superscript"&gt;48&lt;/style&gt;&lt;/DisplayText&gt;&lt;record&gt;&lt;rec-number&gt;47&lt;/rec-number&gt;&lt;foreign-keys&gt;&lt;key app="EN" db-id="025f5v9pw5xexpe9et6xdvwkdefettsztx2t" timestamp="1512593494"&gt;47&lt;/key&gt;&lt;/foreign-keys&gt;&lt;ref-type name="Journal Article"&gt;17&lt;/ref-type&gt;&lt;contributors&gt;&lt;authors&gt;&lt;author&gt;Krauss, Juan.&lt;/author&gt;&lt;/authors&gt;&lt;/contributors&gt;&lt;titles&gt;&lt;title&gt;Consenso Argentino de Evaluación de Riesgo Cardiovascular en Cirugía No Cardíaca&lt;/title&gt;&lt;secondary-title&gt;Rev. argent. cardiol.&lt;/secondary-title&gt;&lt;/titles&gt;&lt;periodical&gt;&lt;full-title&gt;Rev. argent. cardiol.&lt;/full-title&gt;&lt;/periodical&gt;&lt;pages&gt;166-183&lt;/pages&gt;&lt;volume&gt;86&lt;/volume&gt;&lt;number&gt;Suplemento 1&lt;/number&gt;&lt;section&gt;166&lt;/section&gt;&lt;dates&gt;&lt;year&gt;2016&lt;/year&gt;&lt;pub-dates&gt;&lt;date&gt;Mayo 2016&lt;/date&gt;&lt;/pub-dates&gt;&lt;/dates&gt;&lt;isbn&gt;0034-7000&lt;/isbn&gt;&lt;urls&gt;&lt;related-urls&gt;&lt;url&gt;https://dialnet.unirioja.es/servlet/articulo?codigo=5460534&lt;/url&gt;&lt;/related-urls&gt;&lt;/urls&gt;&lt;/record&gt;&lt;/Cite&gt;&lt;/EndNote&gt;</w:instrText>
              </w:r>
              <w:r w:rsidRPr="00AB5C07">
                <w:rPr>
                  <w:rFonts w:ascii="Arial" w:hAnsi="Arial" w:cs="Arial"/>
                  <w:sz w:val="20"/>
                  <w:szCs w:val="20"/>
                  <w:lang w:val="en-US"/>
                </w:rPr>
                <w:fldChar w:fldCharType="separate"/>
              </w:r>
              <w:r w:rsidRPr="00B81121">
                <w:rPr>
                  <w:rFonts w:ascii="Arial" w:hAnsi="Arial" w:cs="Arial"/>
                  <w:noProof/>
                  <w:sz w:val="20"/>
                  <w:szCs w:val="20"/>
                  <w:vertAlign w:val="superscript"/>
                  <w:lang w:val="en-US"/>
                </w:rPr>
                <w:t>48</w:t>
              </w:r>
              <w:r w:rsidRPr="00AB5C07">
                <w:rPr>
                  <w:rFonts w:ascii="Arial" w:hAnsi="Arial" w:cs="Arial"/>
                  <w:sz w:val="20"/>
                  <w:szCs w:val="20"/>
                  <w:lang w:val="en-US"/>
                </w:rPr>
                <w:fldChar w:fldCharType="end"/>
              </w:r>
            </w:hyperlink>
            <w:r>
              <w:rPr>
                <w:rFonts w:ascii="Arial" w:hAnsi="Arial" w:cs="Arial"/>
                <w:sz w:val="20"/>
                <w:szCs w:val="20"/>
                <w:lang w:val="en-US"/>
              </w:rPr>
              <w:t xml:space="preserve"> (for recommendation strength)</w:t>
            </w:r>
          </w:p>
          <w:p w:rsidR="00CA6EF2" w:rsidRPr="00AB5C07" w:rsidRDefault="00CA6EF2" w:rsidP="007E1984">
            <w:pPr>
              <w:ind w:right="-108"/>
              <w:rPr>
                <w:rFonts w:ascii="Arial" w:hAnsi="Arial" w:cs="Arial"/>
                <w:lang w:val="en-US" w:eastAsia="es-MX"/>
              </w:rPr>
            </w:pPr>
          </w:p>
          <w:p w:rsidR="00CA6EF2" w:rsidRPr="00AB5C07" w:rsidRDefault="00CA6EF2" w:rsidP="007E1984">
            <w:pPr>
              <w:ind w:right="-108"/>
              <w:jc w:val="center"/>
              <w:rPr>
                <w:rFonts w:ascii="Arial" w:hAnsi="Arial" w:cs="Arial"/>
                <w:lang w:val="en-US" w:eastAsia="es-MX"/>
              </w:rPr>
            </w:pPr>
            <w:r w:rsidRPr="00AB5C07">
              <w:rPr>
                <w:rFonts w:ascii="Arial" w:hAnsi="Arial" w:cs="Arial"/>
                <w:b/>
                <w:bCs/>
                <w:lang w:val="en-US"/>
              </w:rPr>
              <w:t>Own system</w:t>
            </w:r>
          </w:p>
        </w:tc>
        <w:tc>
          <w:tcPr>
            <w:tcW w:w="6378" w:type="dxa"/>
            <w:tcBorders>
              <w:left w:val="single" w:sz="4" w:space="0" w:color="auto"/>
            </w:tcBorders>
            <w:noWrap/>
          </w:tcPr>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A</w:t>
            </w:r>
            <w:r w:rsidRPr="00AB5C07">
              <w:rPr>
                <w:rFonts w:ascii="Arial" w:hAnsi="Arial" w:cs="Arial"/>
                <w:lang w:val="en-US"/>
              </w:rPr>
              <w:t xml:space="preserve">: </w:t>
            </w:r>
            <w:r w:rsidRPr="00AB5C07">
              <w:rPr>
                <w:rFonts w:ascii="Arial" w:hAnsi="Arial" w:cs="Arial"/>
                <w:sz w:val="20"/>
                <w:szCs w:val="20"/>
                <w:lang w:val="en-US"/>
              </w:rPr>
              <w:t>Data from multiple</w:t>
            </w:r>
            <w:r w:rsidRPr="00AB5C07">
              <w:rPr>
                <w:rFonts w:ascii="Arial" w:hAnsi="Arial" w:cs="Arial"/>
                <w:lang w:val="en-US"/>
              </w:rPr>
              <w:t> </w:t>
            </w:r>
            <w:r w:rsidRPr="00AB5C07">
              <w:rPr>
                <w:rFonts w:ascii="Arial" w:hAnsi="Arial" w:cs="Arial"/>
                <w:sz w:val="20"/>
                <w:szCs w:val="20"/>
                <w:lang w:val="en-US"/>
              </w:rPr>
              <w:t>RCTs in the</w:t>
            </w:r>
            <w:r w:rsidRPr="00AB5C07">
              <w:rPr>
                <w:rFonts w:ascii="Arial" w:hAnsi="Arial" w:cs="Arial"/>
                <w:lang w:val="en-US"/>
              </w:rPr>
              <w:t> </w:t>
            </w:r>
            <w:r w:rsidRPr="00AB5C07">
              <w:rPr>
                <w:rFonts w:ascii="Arial" w:hAnsi="Arial" w:cs="Arial"/>
                <w:sz w:val="20"/>
                <w:szCs w:val="20"/>
                <w:lang w:val="en-US"/>
              </w:rPr>
              <w:t>meta-analysis</w:t>
            </w:r>
            <w:r w:rsidRPr="00AB5C07">
              <w:rPr>
                <w:rFonts w:ascii="Arial" w:hAnsi="Arial" w:cs="Arial"/>
                <w:lang w:val="en-US"/>
              </w:rPr>
              <w:t>.</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B</w:t>
            </w:r>
            <w:r w:rsidRPr="00AB5C07">
              <w:rPr>
                <w:rFonts w:ascii="Arial" w:hAnsi="Arial" w:cs="Arial"/>
                <w:lang w:val="en-US"/>
              </w:rPr>
              <w:t xml:space="preserve">: </w:t>
            </w:r>
            <w:r w:rsidRPr="00AB5C07">
              <w:rPr>
                <w:rFonts w:ascii="Arial" w:hAnsi="Arial" w:cs="Arial"/>
                <w:sz w:val="20"/>
                <w:szCs w:val="20"/>
                <w:lang w:val="en-US"/>
              </w:rPr>
              <w:t>Data from a single</w:t>
            </w:r>
            <w:r w:rsidRPr="00AB5C07">
              <w:rPr>
                <w:rFonts w:ascii="Arial" w:hAnsi="Arial" w:cs="Arial"/>
                <w:lang w:val="en-US"/>
              </w:rPr>
              <w:t> </w:t>
            </w:r>
            <w:r w:rsidRPr="00AB5C07">
              <w:rPr>
                <w:rFonts w:ascii="Arial" w:hAnsi="Arial" w:cs="Arial"/>
                <w:sz w:val="20"/>
                <w:szCs w:val="20"/>
                <w:lang w:val="en-US"/>
              </w:rPr>
              <w:t>RCT</w:t>
            </w:r>
            <w:r w:rsidRPr="00AB5C07">
              <w:rPr>
                <w:rFonts w:ascii="Arial" w:hAnsi="Arial" w:cs="Arial"/>
                <w:lang w:val="en-US"/>
              </w:rPr>
              <w:t> </w:t>
            </w:r>
            <w:r w:rsidRPr="00AB5C07">
              <w:rPr>
                <w:rFonts w:ascii="Arial" w:hAnsi="Arial" w:cs="Arial"/>
                <w:sz w:val="20"/>
                <w:szCs w:val="20"/>
                <w:lang w:val="en-US"/>
              </w:rPr>
              <w:t>or from large non-randomized studies</w:t>
            </w:r>
            <w:r w:rsidRPr="00AB5C07">
              <w:rPr>
                <w:rFonts w:ascii="Arial" w:hAnsi="Arial" w:cs="Arial"/>
                <w:lang w:val="en-US"/>
              </w:rPr>
              <w:t>.</w:t>
            </w:r>
          </w:p>
          <w:p w:rsidR="00CA6EF2" w:rsidRPr="00AB5C07" w:rsidRDefault="00CA6EF2" w:rsidP="007E1984">
            <w:pPr>
              <w:jc w:val="both"/>
              <w:rPr>
                <w:rFonts w:ascii="Arial" w:hAnsi="Arial" w:cs="Arial"/>
                <w:sz w:val="20"/>
                <w:szCs w:val="20"/>
                <w:lang w:val="en-US" w:eastAsia="es-MX"/>
              </w:rPr>
            </w:pPr>
            <w:r w:rsidRPr="00AB5C07">
              <w:rPr>
                <w:rFonts w:ascii="Arial" w:hAnsi="Arial" w:cs="Arial"/>
                <w:b/>
                <w:bCs/>
                <w:sz w:val="20"/>
                <w:szCs w:val="20"/>
                <w:lang w:val="en-US"/>
              </w:rPr>
              <w:t>C</w:t>
            </w:r>
            <w:r w:rsidRPr="00AB5C07">
              <w:rPr>
                <w:rFonts w:ascii="Arial" w:hAnsi="Arial" w:cs="Arial"/>
                <w:lang w:val="en-US"/>
              </w:rPr>
              <w:t xml:space="preserve">: </w:t>
            </w:r>
            <w:r w:rsidRPr="00AB5C07">
              <w:rPr>
                <w:rFonts w:ascii="Arial" w:hAnsi="Arial" w:cs="Arial"/>
                <w:sz w:val="20"/>
                <w:szCs w:val="20"/>
                <w:lang w:val="en-US"/>
              </w:rPr>
              <w:t>Consensus of opinion of experts and/or small studies, retrospective studies, registries</w:t>
            </w:r>
            <w:r w:rsidRPr="00AB5C07">
              <w:rPr>
                <w:rFonts w:ascii="Arial" w:hAnsi="Arial" w:cs="Arial"/>
                <w:lang w:val="en-US"/>
              </w:rPr>
              <w:t>.</w:t>
            </w:r>
          </w:p>
        </w:tc>
        <w:tc>
          <w:tcPr>
            <w:tcW w:w="7088" w:type="dxa"/>
          </w:tcPr>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Class</w:t>
            </w:r>
            <w:r>
              <w:rPr>
                <w:rFonts w:ascii="Arial" w:hAnsi="Arial" w:cs="Arial"/>
                <w:b/>
                <w:bCs/>
                <w:sz w:val="20"/>
                <w:szCs w:val="20"/>
                <w:lang w:val="en-US"/>
              </w:rPr>
              <w:t xml:space="preserve"> </w:t>
            </w:r>
            <w:r w:rsidRPr="00AB5C07">
              <w:rPr>
                <w:rFonts w:ascii="Arial" w:hAnsi="Arial" w:cs="Arial"/>
                <w:b/>
                <w:bCs/>
                <w:sz w:val="20"/>
                <w:szCs w:val="20"/>
                <w:lang w:val="en-US"/>
              </w:rPr>
              <w:t>I</w:t>
            </w:r>
            <w:r w:rsidRPr="00AB5C07">
              <w:rPr>
                <w:rFonts w:ascii="Arial" w:hAnsi="Arial" w:cs="Arial"/>
                <w:lang w:val="en-US"/>
              </w:rPr>
              <w:t xml:space="preserve">: </w:t>
            </w:r>
            <w:r w:rsidRPr="00AB5C07">
              <w:rPr>
                <w:rFonts w:ascii="Arial" w:hAnsi="Arial" w:cs="Arial"/>
                <w:sz w:val="20"/>
                <w:szCs w:val="20"/>
                <w:lang w:val="en-US"/>
              </w:rPr>
              <w:t>Evidence and/or general agreement that a certain diagnostic/treatment procedure</w:t>
            </w:r>
            <w:r w:rsidRPr="00AB5C07">
              <w:rPr>
                <w:rFonts w:ascii="Arial" w:hAnsi="Arial" w:cs="Arial"/>
                <w:lang w:val="en-US"/>
              </w:rPr>
              <w:t> </w:t>
            </w:r>
            <w:r w:rsidRPr="00AB5C07">
              <w:rPr>
                <w:rFonts w:ascii="Arial" w:hAnsi="Arial" w:cs="Arial"/>
                <w:sz w:val="20"/>
                <w:szCs w:val="20"/>
                <w:lang w:val="en-US"/>
              </w:rPr>
              <w:t>It is beneficial, useful and effective</w:t>
            </w:r>
            <w:r w:rsidRPr="00AB5C07">
              <w:rPr>
                <w:rFonts w:ascii="Arial" w:hAnsi="Arial" w:cs="Arial"/>
                <w:lang w:val="en-US"/>
              </w:rPr>
              <w:t>.</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Class II</w:t>
            </w:r>
            <w:r w:rsidRPr="00AB5C07">
              <w:rPr>
                <w:rFonts w:ascii="Arial" w:hAnsi="Arial" w:cs="Arial"/>
                <w:lang w:val="en-US"/>
              </w:rPr>
              <w:t xml:space="preserve">: </w:t>
            </w:r>
            <w:r w:rsidRPr="00AB5C07">
              <w:rPr>
                <w:rFonts w:ascii="Arial" w:hAnsi="Arial" w:cs="Arial"/>
                <w:sz w:val="20"/>
                <w:szCs w:val="20"/>
                <w:lang w:val="en-US"/>
              </w:rPr>
              <w:t>Conflicting evidence and/or divergence of opinion about the usefulness/effectiveness of the treatment</w:t>
            </w:r>
            <w:r w:rsidRPr="00AB5C07">
              <w:rPr>
                <w:rFonts w:ascii="Arial" w:hAnsi="Arial" w:cs="Arial"/>
                <w:lang w:val="en-US"/>
              </w:rPr>
              <w:t>.</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-Class IIa</w:t>
            </w:r>
            <w:r w:rsidRPr="00AB5C07">
              <w:rPr>
                <w:rFonts w:ascii="Arial" w:hAnsi="Arial" w:cs="Arial"/>
                <w:lang w:val="en-US"/>
              </w:rPr>
              <w:t xml:space="preserve">: </w:t>
            </w:r>
            <w:r w:rsidRPr="00AB5C07">
              <w:rPr>
                <w:rFonts w:ascii="Arial" w:hAnsi="Arial" w:cs="Arial"/>
                <w:sz w:val="20"/>
                <w:szCs w:val="20"/>
                <w:lang w:val="en-US"/>
              </w:rPr>
              <w:t>The weight of the evidence/opinion is in favor of utility/effectiveness.</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-Class IIb</w:t>
            </w:r>
            <w:r w:rsidRPr="00AB5C07">
              <w:rPr>
                <w:rFonts w:ascii="Arial" w:hAnsi="Arial" w:cs="Arial"/>
                <w:lang w:val="en-US"/>
              </w:rPr>
              <w:t xml:space="preserve">: </w:t>
            </w:r>
            <w:r w:rsidRPr="00AB5C07">
              <w:rPr>
                <w:rFonts w:ascii="Arial" w:hAnsi="Arial" w:cs="Arial"/>
                <w:sz w:val="20"/>
                <w:szCs w:val="20"/>
                <w:lang w:val="en-US"/>
              </w:rPr>
              <w:t>Utility/effectiveness is less established by evidence/opinion</w:t>
            </w:r>
            <w:r w:rsidRPr="00AB5C07">
              <w:rPr>
                <w:rFonts w:ascii="Arial" w:hAnsi="Arial" w:cs="Arial"/>
                <w:lang w:val="en-US"/>
              </w:rPr>
              <w:t>.</w:t>
            </w:r>
          </w:p>
          <w:p w:rsidR="00CA6EF2" w:rsidRPr="00AB5C07" w:rsidRDefault="00CA6EF2" w:rsidP="007E1984">
            <w:pPr>
              <w:ind w:right="-94"/>
              <w:jc w:val="both"/>
              <w:rPr>
                <w:rFonts w:ascii="Arial" w:hAnsi="Arial" w:cs="Arial"/>
                <w:sz w:val="20"/>
                <w:szCs w:val="20"/>
                <w:lang w:val="en-US" w:eastAsia="es-MX"/>
              </w:rPr>
            </w:pPr>
            <w:r w:rsidRPr="00AB5C07">
              <w:rPr>
                <w:rFonts w:ascii="Arial" w:hAnsi="Arial" w:cs="Arial"/>
                <w:b/>
                <w:bCs/>
                <w:sz w:val="20"/>
                <w:szCs w:val="20"/>
                <w:lang w:val="en-US"/>
              </w:rPr>
              <w:t>Class III</w:t>
            </w:r>
            <w:r w:rsidRPr="00AB5C07">
              <w:rPr>
                <w:rFonts w:ascii="Arial" w:hAnsi="Arial" w:cs="Arial"/>
                <w:lang w:val="en-US"/>
              </w:rPr>
              <w:t xml:space="preserve">: </w:t>
            </w:r>
            <w:r w:rsidRPr="00AB5C07">
              <w:rPr>
                <w:rFonts w:ascii="Arial" w:hAnsi="Arial" w:cs="Arial"/>
                <w:sz w:val="20"/>
                <w:szCs w:val="20"/>
                <w:lang w:val="en-US"/>
              </w:rPr>
              <w:t>Evidence or general agreement that the treatment is not useful/effective and in some cases, may be harmful</w:t>
            </w:r>
          </w:p>
        </w:tc>
      </w:tr>
      <w:tr w:rsidR="00CA6EF2" w:rsidRPr="002D4647" w:rsidTr="007E1984">
        <w:trPr>
          <w:trHeight w:val="288"/>
        </w:trPr>
        <w:tc>
          <w:tcPr>
            <w:tcW w:w="1844" w:type="dxa"/>
            <w:tcBorders>
              <w:right w:val="single" w:sz="4" w:space="0" w:color="auto"/>
            </w:tcBorders>
            <w:noWrap/>
            <w:hideMark/>
          </w:tcPr>
          <w:p w:rsidR="00CA6EF2" w:rsidRPr="00AB5C07" w:rsidRDefault="00CA6EF2" w:rsidP="007E1984">
            <w:pPr>
              <w:ind w:right="-108"/>
              <w:rPr>
                <w:rFonts w:ascii="Arial" w:hAnsi="Arial" w:cs="Arial"/>
                <w:sz w:val="20"/>
                <w:lang w:val="en-US" w:eastAsia="es-MX"/>
              </w:rPr>
            </w:pPr>
            <w:r w:rsidRPr="00AB5C07">
              <w:rPr>
                <w:rFonts w:ascii="Arial" w:hAnsi="Arial" w:cs="Arial"/>
                <w:sz w:val="20"/>
                <w:lang w:val="en-US" w:eastAsia="es-MX"/>
              </w:rPr>
              <w:t>-ACC/AHA 2014</w:t>
            </w:r>
            <w:hyperlink w:anchor="_ENREF_36" w:tooltip="Fleisher, 2014 #18" w:history="1">
              <w:r w:rsidRPr="00AB5C07">
                <w:rPr>
                  <w:rFonts w:ascii="Arial" w:hAnsi="Arial" w:cs="Arial"/>
                  <w:sz w:val="20"/>
                  <w:lang w:val="en-US" w:eastAsia="es-MX"/>
                </w:rPr>
                <w:fldChar w:fldCharType="begin"/>
              </w:r>
              <w:r>
                <w:rPr>
                  <w:rFonts w:ascii="Arial" w:hAnsi="Arial" w:cs="Arial"/>
                  <w:sz w:val="20"/>
                  <w:lang w:val="en-US" w:eastAsia="es-MX"/>
                </w:rPr>
                <w:instrText xml:space="preserve"> ADDIN EN.CITE &lt;EndNote&gt;&lt;Cite&gt;&lt;Author&gt;Fleisher&lt;/Author&gt;&lt;Year&gt;2014&lt;/Year&gt;&lt;RecNum&gt;18&lt;/RecNum&gt;&lt;DisplayText&gt;&lt;style face="superscript"&gt;36&lt;/style&gt;&lt;/DisplayText&gt;&lt;record&gt;&lt;rec-number&gt;18&lt;/rec-number&gt;&lt;foreign-keys&gt;&lt;key app="EN" db-id="025f5v9pw5xexpe9et6xdvwkdefettsztx2t" timestamp="1511530518"&gt;18&lt;/key&gt;&lt;/foreign-keys&gt;&lt;ref-type name="Journal Article"&gt;17&lt;/ref-type&gt;&lt;contributors&gt;&lt;authors&gt;&lt;author&gt;Fleisher, L. A.&lt;/author&gt;&lt;author&gt;Fleischmann, K. E.&lt;/author&gt;&lt;author&gt;Auerbach, A. D.&lt;/author&gt;&lt;author&gt;Barnason, S. A.&lt;/author&gt;&lt;author&gt;Beckman, J. A.&lt;/author&gt;&lt;author&gt;Bozkurt, B.&lt;/author&gt;&lt;author&gt;Davila-Roman, V. G.&lt;/author&gt;&lt;author&gt;Gerhard-Herman, M. D.&lt;/author&gt;&lt;author&gt;Holly, T. A.&lt;/author&gt;&lt;author&gt;Kane, G. C.&lt;/author&gt;&lt;author&gt;Marine, J. E.&lt;/author&gt;&lt;author&gt;Nelson, M. T.&lt;/author&gt;&lt;author&gt;Spencer, C. C.&lt;/author&gt;&lt;author&gt;Thompson, A.&lt;/author&gt;&lt;author&gt;Ting, H. H.&lt;/author&gt;&lt;author&gt;Uretsky, B. F.&lt;/author&gt;&lt;author&gt;Wijeysundera, D. N.&lt;/author&gt;&lt;/authors&gt;&lt;/contributors&gt;&lt;titles&gt;&lt;title&gt;2014 ACC/AHA guideline on perioperative cardiovascular evaluation and management of patients undergoing noncardiac surgery: executive summary: a report of the American College of Cardiology/American Heart Association Task Force on Practice Guidelines&lt;/title&gt;&lt;secondary-title&gt;Circulation&lt;/secondary-title&gt;&lt;/titles&gt;&lt;periodical&gt;&lt;full-title&gt;Circulation&lt;/full-title&gt;&lt;/periodical&gt;&lt;pages&gt;2215-45&lt;/pages&gt;&lt;number&gt;24&lt;/number&gt;&lt;keywords&gt;&lt;keyword&gt;American Heart Association&lt;/keyword&gt;&lt;/keywords&gt;&lt;dates&gt;&lt;year&gt;2014&lt;/year&gt;&lt;/dates&gt;&lt;accession-num&gt;2029&lt;/accession-num&gt;&lt;urls&gt;&lt;/urls&gt;&lt;electronic-resource-num&gt;10.1161/cir.0000000000000105&lt;/electronic-resource-num&gt;&lt;/record&gt;&lt;/Cite&gt;&lt;/EndNote&gt;</w:instrText>
              </w:r>
              <w:r w:rsidRPr="00AB5C07">
                <w:rPr>
                  <w:rFonts w:ascii="Arial" w:hAnsi="Arial" w:cs="Arial"/>
                  <w:sz w:val="20"/>
                  <w:lang w:val="en-US" w:eastAsia="es-MX"/>
                </w:rPr>
                <w:fldChar w:fldCharType="separate"/>
              </w:r>
              <w:r w:rsidRPr="00B81121">
                <w:rPr>
                  <w:rFonts w:ascii="Arial" w:hAnsi="Arial" w:cs="Arial"/>
                  <w:noProof/>
                  <w:sz w:val="20"/>
                  <w:vertAlign w:val="superscript"/>
                  <w:lang w:val="en-US" w:eastAsia="es-MX"/>
                </w:rPr>
                <w:t>36</w:t>
              </w:r>
              <w:r w:rsidRPr="00AB5C07">
                <w:rPr>
                  <w:rFonts w:ascii="Arial" w:hAnsi="Arial" w:cs="Arial"/>
                  <w:sz w:val="20"/>
                  <w:lang w:val="en-US" w:eastAsia="es-MX"/>
                </w:rPr>
                <w:fldChar w:fldCharType="end"/>
              </w:r>
            </w:hyperlink>
          </w:p>
          <w:p w:rsidR="00CA6EF2" w:rsidRPr="00AB5C07" w:rsidRDefault="00CA6EF2" w:rsidP="007E1984">
            <w:pPr>
              <w:ind w:right="-108"/>
              <w:rPr>
                <w:rFonts w:ascii="Arial" w:hAnsi="Arial" w:cs="Arial"/>
                <w:b/>
                <w:sz w:val="20"/>
                <w:lang w:val="en-US" w:eastAsia="es-MX"/>
              </w:rPr>
            </w:pPr>
            <w:r w:rsidRPr="00AB5C07">
              <w:rPr>
                <w:rFonts w:ascii="Arial" w:hAnsi="Arial" w:cs="Arial"/>
                <w:sz w:val="20"/>
                <w:lang w:val="en-US" w:eastAsia="es-MX"/>
              </w:rPr>
              <w:t>-SBC 2017</w:t>
            </w:r>
            <w:hyperlink w:anchor="_ENREF_35" w:tooltip="Gualandro, 2017 #34" w:history="1">
              <w:r w:rsidRPr="00AB5C07">
                <w:rPr>
                  <w:rFonts w:ascii="Arial" w:hAnsi="Arial" w:cs="Arial"/>
                  <w:sz w:val="20"/>
                  <w:lang w:val="en-US" w:eastAsia="es-MX"/>
                </w:rPr>
                <w:fldChar w:fldCharType="begin">
                  <w:fldData xml:space="preserve">PEVuZE5vdGU+PENpdGU+PEF1dGhvcj5HdWFsYW5kcm88L0F1dGhvcj48WWVhcj4yMDE3PC9ZZWFy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</w:fldData>
                </w:fldChar>
              </w:r>
              <w:r>
                <w:rPr>
                  <w:rFonts w:ascii="Arial" w:hAnsi="Arial" w:cs="Arial"/>
                  <w:sz w:val="20"/>
                  <w:lang w:val="en-US" w:eastAsia="es-MX"/>
                </w:rPr>
                <w:instrText xml:space="preserve"> ADDIN EN.CITE </w:instrText>
              </w:r>
              <w:r>
                <w:rPr>
                  <w:rFonts w:ascii="Arial" w:hAnsi="Arial" w:cs="Arial"/>
                  <w:sz w:val="20"/>
                  <w:lang w:val="en-US" w:eastAsia="es-MX"/>
                </w:rPr>
                <w:fldChar w:fldCharType="begin">
                  <w:fldData xml:space="preserve">PEVuZE5vdGU+PENpdGU+PEF1dGhvcj5HdWFsYW5kcm88L0F1dGhvcj48WWVhcj4yMDE3PC9ZZWFy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</w:fldData>
                </w:fldChar>
              </w:r>
              <w:r>
                <w:rPr>
                  <w:rFonts w:ascii="Arial" w:hAnsi="Arial" w:cs="Arial"/>
                  <w:sz w:val="20"/>
                  <w:lang w:val="en-US" w:eastAsia="es-MX"/>
                </w:rPr>
                <w:instrText xml:space="preserve"> ADDIN EN.CITE.DATA </w:instrText>
              </w:r>
              <w:r>
                <w:rPr>
                  <w:rFonts w:ascii="Arial" w:hAnsi="Arial" w:cs="Arial"/>
                  <w:sz w:val="20"/>
                  <w:lang w:val="en-US" w:eastAsia="es-MX"/>
                </w:rPr>
              </w:r>
              <w:r>
                <w:rPr>
                  <w:rFonts w:ascii="Arial" w:hAnsi="Arial" w:cs="Arial"/>
                  <w:sz w:val="20"/>
                  <w:lang w:val="en-US" w:eastAsia="es-MX"/>
                </w:rPr>
                <w:fldChar w:fldCharType="end"/>
              </w:r>
              <w:r w:rsidRPr="00AB5C07">
                <w:rPr>
                  <w:rFonts w:ascii="Arial" w:hAnsi="Arial" w:cs="Arial"/>
                  <w:sz w:val="20"/>
                  <w:lang w:val="en-US" w:eastAsia="es-MX"/>
                </w:rPr>
              </w:r>
              <w:r w:rsidRPr="00AB5C07">
                <w:rPr>
                  <w:rFonts w:ascii="Arial" w:hAnsi="Arial" w:cs="Arial"/>
                  <w:sz w:val="20"/>
                  <w:lang w:val="en-US" w:eastAsia="es-MX"/>
                </w:rPr>
                <w:fldChar w:fldCharType="separate"/>
              </w:r>
              <w:r w:rsidRPr="00B81121">
                <w:rPr>
                  <w:rFonts w:ascii="Arial" w:hAnsi="Arial" w:cs="Arial"/>
                  <w:noProof/>
                  <w:sz w:val="20"/>
                  <w:vertAlign w:val="superscript"/>
                  <w:lang w:val="en-US" w:eastAsia="es-MX"/>
                </w:rPr>
                <w:t>35</w:t>
              </w:r>
              <w:r w:rsidRPr="00AB5C07">
                <w:rPr>
                  <w:rFonts w:ascii="Arial" w:hAnsi="Arial" w:cs="Arial"/>
                  <w:sz w:val="20"/>
                  <w:lang w:val="en-US" w:eastAsia="es-MX"/>
                </w:rPr>
                <w:fldChar w:fldCharType="end"/>
              </w:r>
            </w:hyperlink>
            <w:r w:rsidRPr="00AB5C07">
              <w:rPr>
                <w:rFonts w:ascii="Arial" w:hAnsi="Arial" w:cs="Arial"/>
                <w:b/>
                <w:sz w:val="20"/>
                <w:lang w:val="en-US" w:eastAsia="es-MX"/>
              </w:rPr>
              <w:t xml:space="preserve"> </w:t>
            </w:r>
          </w:p>
          <w:p w:rsidR="00CA6EF2" w:rsidRPr="00AB5C07" w:rsidRDefault="00CA6EF2" w:rsidP="007E1984">
            <w:pPr>
              <w:ind w:right="-108"/>
              <w:jc w:val="center"/>
              <w:rPr>
                <w:rFonts w:ascii="Arial" w:hAnsi="Arial" w:cs="Arial"/>
                <w:b/>
                <w:lang w:val="en-US" w:eastAsia="es-MX"/>
              </w:rPr>
            </w:pPr>
          </w:p>
          <w:p w:rsidR="00CA6EF2" w:rsidRPr="00AB5C07" w:rsidRDefault="00CA6EF2" w:rsidP="007E1984">
            <w:pPr>
              <w:ind w:right="-108"/>
              <w:jc w:val="center"/>
              <w:rPr>
                <w:rFonts w:ascii="Arial" w:hAnsi="Arial" w:cs="Arial"/>
                <w:lang w:val="en-US" w:eastAsia="es-MX"/>
              </w:rPr>
            </w:pPr>
            <w:r w:rsidRPr="00AB5C07">
              <w:rPr>
                <w:rFonts w:ascii="Arial" w:hAnsi="Arial" w:cs="Arial"/>
                <w:b/>
                <w:bCs/>
                <w:lang w:val="en-US"/>
              </w:rPr>
              <w:t>Own system</w:t>
            </w:r>
          </w:p>
        </w:tc>
        <w:tc>
          <w:tcPr>
            <w:tcW w:w="6378" w:type="dxa"/>
            <w:tcBorders>
              <w:left w:val="single" w:sz="4" w:space="0" w:color="auto"/>
            </w:tcBorders>
            <w:noWrap/>
          </w:tcPr>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A</w:t>
            </w:r>
            <w:r w:rsidRPr="00AB5C07">
              <w:rPr>
                <w:rFonts w:ascii="Arial" w:hAnsi="Arial" w:cs="Arial"/>
                <w:lang w:val="en-US"/>
              </w:rPr>
              <w:t xml:space="preserve">: </w:t>
            </w:r>
            <w:r w:rsidRPr="00AB5C07">
              <w:rPr>
                <w:rFonts w:ascii="Arial" w:hAnsi="Arial" w:cs="Arial"/>
                <w:sz w:val="20"/>
                <w:szCs w:val="20"/>
                <w:lang w:val="en-US"/>
              </w:rPr>
              <w:t>Evidence coming</w:t>
            </w:r>
            <w:r w:rsidRPr="00AB5C07">
              <w:rPr>
                <w:rFonts w:ascii="Arial" w:hAnsi="Arial" w:cs="Arial"/>
                <w:lang w:val="en-US"/>
              </w:rPr>
              <w:t> </w:t>
            </w:r>
            <w:r w:rsidRPr="00AB5C07">
              <w:rPr>
                <w:rFonts w:ascii="Arial" w:hAnsi="Arial" w:cs="Arial"/>
                <w:sz w:val="20"/>
                <w:szCs w:val="20"/>
                <w:lang w:val="en-US"/>
              </w:rPr>
              <w:t>from of</w:t>
            </w:r>
            <w:r w:rsidRPr="00AB5C07">
              <w:rPr>
                <w:rFonts w:ascii="Arial" w:hAnsi="Arial" w:cs="Arial"/>
                <w:lang w:val="en-US"/>
              </w:rPr>
              <w:t> </w:t>
            </w:r>
            <w:r w:rsidRPr="00AB5C07">
              <w:rPr>
                <w:rFonts w:ascii="Arial" w:hAnsi="Arial" w:cs="Arial"/>
                <w:sz w:val="20"/>
                <w:szCs w:val="20"/>
                <w:lang w:val="en-US"/>
              </w:rPr>
              <w:t>RCTs</w:t>
            </w:r>
            <w:r w:rsidRPr="00AB5C07">
              <w:rPr>
                <w:rFonts w:ascii="Arial" w:hAnsi="Arial" w:cs="Arial"/>
                <w:lang w:val="en-US"/>
              </w:rPr>
              <w:t> </w:t>
            </w:r>
            <w:r w:rsidRPr="00AB5C07">
              <w:rPr>
                <w:rFonts w:ascii="Arial" w:hAnsi="Arial" w:cs="Arial"/>
                <w:sz w:val="20"/>
                <w:szCs w:val="20"/>
                <w:lang w:val="en-US"/>
              </w:rPr>
              <w:t>and</w:t>
            </w:r>
            <w:r w:rsidRPr="00AB5C07">
              <w:rPr>
                <w:rFonts w:ascii="Arial" w:hAnsi="Arial" w:cs="Arial"/>
                <w:lang w:val="en-US"/>
              </w:rPr>
              <w:t> </w:t>
            </w:r>
            <w:r w:rsidRPr="00AB5C07">
              <w:rPr>
                <w:rFonts w:ascii="Arial" w:hAnsi="Arial" w:cs="Arial"/>
                <w:sz w:val="20"/>
                <w:szCs w:val="20"/>
                <w:lang w:val="en-US"/>
              </w:rPr>
              <w:t>meta-analysis from several populations</w:t>
            </w:r>
            <w:r w:rsidRPr="00AB5C07">
              <w:rPr>
                <w:rFonts w:ascii="Arial" w:hAnsi="Arial" w:cs="Arial"/>
                <w:lang w:val="en-US"/>
              </w:rPr>
              <w:t>.</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B</w:t>
            </w:r>
            <w:r w:rsidRPr="00AB5C07">
              <w:rPr>
                <w:rFonts w:ascii="Arial" w:hAnsi="Arial" w:cs="Arial"/>
                <w:lang w:val="en-US"/>
              </w:rPr>
              <w:t xml:space="preserve">: </w:t>
            </w:r>
            <w:r w:rsidRPr="00AB5C07">
              <w:rPr>
                <w:rFonts w:ascii="Arial" w:hAnsi="Arial" w:cs="Arial"/>
                <w:sz w:val="20"/>
                <w:szCs w:val="20"/>
                <w:lang w:val="en-US"/>
              </w:rPr>
              <w:t>Evidence</w:t>
            </w:r>
            <w:r w:rsidRPr="00AB5C07">
              <w:rPr>
                <w:rFonts w:ascii="Arial" w:hAnsi="Arial" w:cs="Arial"/>
                <w:lang w:val="en-US"/>
              </w:rPr>
              <w:t> </w:t>
            </w:r>
            <w:r w:rsidRPr="00AB5C07">
              <w:rPr>
                <w:rFonts w:ascii="Arial" w:hAnsi="Arial" w:cs="Arial"/>
                <w:sz w:val="20"/>
                <w:szCs w:val="20"/>
                <w:lang w:val="en-US"/>
              </w:rPr>
              <w:t>from</w:t>
            </w:r>
            <w:r w:rsidRPr="00AB5C07">
              <w:rPr>
                <w:rFonts w:ascii="Arial" w:hAnsi="Arial" w:cs="Arial"/>
                <w:lang w:val="en-US"/>
              </w:rPr>
              <w:t> </w:t>
            </w:r>
            <w:r w:rsidRPr="00AB5C07">
              <w:rPr>
                <w:rFonts w:ascii="Arial" w:hAnsi="Arial" w:cs="Arial"/>
                <w:sz w:val="20"/>
                <w:szCs w:val="20"/>
                <w:lang w:val="en-US"/>
              </w:rPr>
              <w:t>a limited group of populations</w:t>
            </w:r>
            <w:r w:rsidRPr="00AB5C07">
              <w:rPr>
                <w:rFonts w:ascii="Arial" w:hAnsi="Arial" w:cs="Arial"/>
                <w:lang w:val="en-US"/>
              </w:rPr>
              <w:t> </w:t>
            </w:r>
            <w:r w:rsidRPr="00AB5C07">
              <w:rPr>
                <w:rFonts w:ascii="Arial" w:hAnsi="Arial" w:cs="Arial"/>
                <w:sz w:val="20"/>
                <w:szCs w:val="20"/>
                <w:lang w:val="en-US"/>
              </w:rPr>
              <w:t>and</w:t>
            </w:r>
            <w:r w:rsidRPr="00AB5C07">
              <w:rPr>
                <w:rFonts w:ascii="Arial" w:hAnsi="Arial" w:cs="Arial"/>
                <w:lang w:val="en-US"/>
              </w:rPr>
              <w:t> </w:t>
            </w:r>
            <w:r w:rsidRPr="00AB5C07">
              <w:rPr>
                <w:rFonts w:ascii="Arial" w:hAnsi="Arial" w:cs="Arial"/>
                <w:sz w:val="20"/>
                <w:szCs w:val="20"/>
                <w:lang w:val="en-US"/>
              </w:rPr>
              <w:t>from a single RCT</w:t>
            </w:r>
            <w:r w:rsidRPr="00AB5C07">
              <w:rPr>
                <w:rFonts w:ascii="Arial" w:hAnsi="Arial" w:cs="Arial"/>
                <w:lang w:val="en-US"/>
              </w:rPr>
              <w:t> </w:t>
            </w:r>
            <w:r w:rsidRPr="00AB5C07">
              <w:rPr>
                <w:rFonts w:ascii="Arial" w:hAnsi="Arial" w:cs="Arial"/>
                <w:sz w:val="20"/>
                <w:szCs w:val="20"/>
                <w:lang w:val="en-US"/>
              </w:rPr>
              <w:t>or</w:t>
            </w:r>
            <w:r w:rsidRPr="00AB5C07">
              <w:rPr>
                <w:rFonts w:ascii="Arial" w:hAnsi="Arial" w:cs="Arial"/>
                <w:lang w:val="en-US"/>
              </w:rPr>
              <w:t> </w:t>
            </w:r>
            <w:r w:rsidRPr="00AB5C07">
              <w:rPr>
                <w:rFonts w:ascii="Arial" w:hAnsi="Arial" w:cs="Arial"/>
                <w:sz w:val="20"/>
                <w:szCs w:val="20"/>
                <w:lang w:val="en-US"/>
              </w:rPr>
              <w:t>of</w:t>
            </w:r>
            <w:r w:rsidRPr="00AB5C07">
              <w:rPr>
                <w:rFonts w:ascii="Arial" w:hAnsi="Arial" w:cs="Arial"/>
                <w:lang w:val="en-US"/>
              </w:rPr>
              <w:t> </w:t>
            </w:r>
            <w:r w:rsidRPr="00AB5C07">
              <w:rPr>
                <w:rFonts w:ascii="Arial" w:hAnsi="Arial" w:cs="Arial"/>
                <w:sz w:val="20"/>
                <w:szCs w:val="20"/>
                <w:lang w:val="en-US"/>
              </w:rPr>
              <w:t>non-randomized clinical trials</w:t>
            </w:r>
            <w:r w:rsidRPr="00AB5C07">
              <w:rPr>
                <w:rFonts w:ascii="Arial" w:hAnsi="Arial" w:cs="Arial"/>
                <w:lang w:val="en-US"/>
              </w:rPr>
              <w:t>.</w:t>
            </w:r>
          </w:p>
          <w:p w:rsidR="00CA6EF2" w:rsidRPr="00AB5C07" w:rsidRDefault="00CA6EF2" w:rsidP="007E1984">
            <w:pPr>
              <w:jc w:val="both"/>
              <w:rPr>
                <w:rFonts w:ascii="Arial" w:hAnsi="Arial" w:cs="Arial"/>
                <w:sz w:val="20"/>
                <w:szCs w:val="20"/>
                <w:lang w:val="en-US" w:eastAsia="es-MX"/>
              </w:rPr>
            </w:pPr>
            <w:r w:rsidRPr="00AB5C07">
              <w:rPr>
                <w:rFonts w:ascii="Arial" w:hAnsi="Arial" w:cs="Arial"/>
                <w:b/>
                <w:bCs/>
                <w:sz w:val="20"/>
                <w:szCs w:val="20"/>
                <w:lang w:val="en-US"/>
              </w:rPr>
              <w:t>C</w:t>
            </w:r>
            <w:r w:rsidRPr="00AB5C07">
              <w:rPr>
                <w:rFonts w:ascii="Arial" w:hAnsi="Arial" w:cs="Arial"/>
                <w:lang w:val="en-US"/>
              </w:rPr>
              <w:t xml:space="preserve">: </w:t>
            </w:r>
            <w:r w:rsidRPr="00AB5C07">
              <w:rPr>
                <w:rFonts w:ascii="Arial" w:hAnsi="Arial" w:cs="Arial"/>
                <w:sz w:val="20"/>
                <w:szCs w:val="20"/>
                <w:lang w:val="en-US"/>
              </w:rPr>
              <w:t>Evidence from of a very limited number of populations and consensus or expert opinions, reports</w:t>
            </w:r>
            <w:r w:rsidRPr="00AB5C07">
              <w:rPr>
                <w:rFonts w:ascii="Arial" w:hAnsi="Arial" w:cs="Arial"/>
                <w:lang w:val="en-US"/>
              </w:rPr>
              <w:t> </w:t>
            </w:r>
            <w:r w:rsidRPr="00AB5C07">
              <w:rPr>
                <w:rFonts w:ascii="Arial" w:hAnsi="Arial" w:cs="Arial"/>
                <w:sz w:val="20"/>
                <w:szCs w:val="20"/>
                <w:lang w:val="en-US"/>
              </w:rPr>
              <w:t>and case series</w:t>
            </w:r>
            <w:r w:rsidRPr="00AB5C07">
              <w:rPr>
                <w:rFonts w:ascii="Arial" w:hAnsi="Arial" w:cs="Arial"/>
                <w:lang w:val="en-US"/>
              </w:rPr>
              <w:t> </w:t>
            </w:r>
            <w:r w:rsidRPr="00AB5C07">
              <w:rPr>
                <w:rFonts w:ascii="Arial" w:hAnsi="Arial" w:cs="Arial"/>
                <w:sz w:val="20"/>
                <w:szCs w:val="20"/>
                <w:lang w:val="en-US"/>
              </w:rPr>
              <w:t>group.</w:t>
            </w:r>
          </w:p>
        </w:tc>
        <w:tc>
          <w:tcPr>
            <w:tcW w:w="7088" w:type="dxa"/>
          </w:tcPr>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Class I</w:t>
            </w:r>
            <w:r w:rsidRPr="00AB5C07">
              <w:rPr>
                <w:rFonts w:ascii="Arial" w:hAnsi="Arial" w:cs="Arial"/>
                <w:lang w:val="en-US"/>
              </w:rPr>
              <w:t>. </w:t>
            </w:r>
            <w:r w:rsidRPr="00AB5C07">
              <w:rPr>
                <w:rFonts w:ascii="Arial" w:hAnsi="Arial" w:cs="Arial"/>
                <w:b/>
                <w:bCs/>
                <w:sz w:val="20"/>
                <w:szCs w:val="20"/>
                <w:lang w:val="en-US"/>
              </w:rPr>
              <w:t>Benefit Risk &gt;&gt;&gt;</w:t>
            </w:r>
            <w:r w:rsidRPr="00AB5C07">
              <w:rPr>
                <w:rFonts w:ascii="Arial" w:hAnsi="Arial" w:cs="Arial"/>
                <w:lang w:val="en-US"/>
              </w:rPr>
              <w:t> </w:t>
            </w:r>
            <w:r w:rsidRPr="00AB5C07">
              <w:rPr>
                <w:rFonts w:ascii="Arial" w:hAnsi="Arial" w:cs="Arial"/>
                <w:b/>
                <w:bCs/>
                <w:sz w:val="20"/>
                <w:szCs w:val="20"/>
                <w:lang w:val="en-US"/>
              </w:rPr>
              <w:t>(should be administered):</w:t>
            </w:r>
            <w:r w:rsidRPr="00AB5C07">
              <w:rPr>
                <w:rFonts w:ascii="Arial" w:hAnsi="Arial" w:cs="Arial"/>
                <w:lang w:val="en-US"/>
              </w:rPr>
              <w:t> </w:t>
            </w:r>
            <w:r w:rsidRPr="00AB5C07">
              <w:rPr>
                <w:rFonts w:ascii="Arial" w:hAnsi="Arial" w:cs="Arial"/>
                <w:sz w:val="20"/>
                <w:szCs w:val="20"/>
                <w:lang w:val="en-US"/>
              </w:rPr>
              <w:t>Evidence and/or general agreement that</w:t>
            </w:r>
            <w:r w:rsidRPr="00AB5C07">
              <w:rPr>
                <w:rFonts w:ascii="Arial" w:hAnsi="Arial" w:cs="Arial"/>
                <w:lang w:val="en-US"/>
              </w:rPr>
              <w:t> </w:t>
            </w:r>
            <w:r w:rsidRPr="00AB5C07">
              <w:rPr>
                <w:rFonts w:ascii="Arial" w:hAnsi="Arial" w:cs="Arial"/>
                <w:sz w:val="20"/>
                <w:szCs w:val="20"/>
                <w:lang w:val="en-US"/>
              </w:rPr>
              <w:t>n treatment</w:t>
            </w:r>
            <w:r w:rsidRPr="00AB5C07">
              <w:rPr>
                <w:rFonts w:ascii="Arial" w:hAnsi="Arial" w:cs="Arial"/>
                <w:lang w:val="en-US"/>
              </w:rPr>
              <w:t> </w:t>
            </w:r>
            <w:r w:rsidRPr="00AB5C07">
              <w:rPr>
                <w:rFonts w:ascii="Arial" w:hAnsi="Arial" w:cs="Arial"/>
                <w:sz w:val="20"/>
                <w:szCs w:val="20"/>
                <w:lang w:val="en-US"/>
              </w:rPr>
              <w:t>or</w:t>
            </w:r>
            <w:r w:rsidRPr="00AB5C07">
              <w:rPr>
                <w:rFonts w:ascii="Arial" w:hAnsi="Arial" w:cs="Arial"/>
                <w:lang w:val="en-US"/>
              </w:rPr>
              <w:t> </w:t>
            </w:r>
            <w:r w:rsidRPr="00AB5C07">
              <w:rPr>
                <w:rFonts w:ascii="Arial" w:hAnsi="Arial" w:cs="Arial"/>
                <w:sz w:val="20"/>
                <w:szCs w:val="20"/>
                <w:lang w:val="en-US"/>
              </w:rPr>
              <w:t>procedure is beneficial, useful and effective.</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w:t>
            </w:r>
            <w:r w:rsidRPr="00AB5C07">
              <w:rPr>
                <w:rFonts w:ascii="Arial" w:hAnsi="Arial" w:cs="Arial"/>
                <w:lang w:val="en-US"/>
              </w:rPr>
              <w:t> </w:t>
            </w:r>
            <w:r w:rsidRPr="00AB5C07">
              <w:rPr>
                <w:rFonts w:ascii="Arial" w:hAnsi="Arial" w:cs="Arial"/>
                <w:b/>
                <w:bCs/>
                <w:sz w:val="20"/>
                <w:szCs w:val="20"/>
                <w:lang w:val="en-US"/>
              </w:rPr>
              <w:t>Class IIa</w:t>
            </w:r>
            <w:r w:rsidRPr="00AB5C07">
              <w:rPr>
                <w:rFonts w:ascii="Arial" w:hAnsi="Arial" w:cs="Arial"/>
                <w:lang w:val="en-US"/>
              </w:rPr>
              <w:t>. </w:t>
            </w:r>
            <w:r w:rsidRPr="00AB5C07">
              <w:rPr>
                <w:rFonts w:ascii="Arial" w:hAnsi="Arial" w:cs="Arial"/>
                <w:b/>
                <w:bCs/>
                <w:sz w:val="20"/>
                <w:szCs w:val="20"/>
                <w:lang w:val="en-US"/>
              </w:rPr>
              <w:t>Benefit &gt;&gt; Risk</w:t>
            </w:r>
            <w:r w:rsidRPr="00AB5C07">
              <w:rPr>
                <w:rFonts w:ascii="Arial" w:hAnsi="Arial" w:cs="Arial"/>
                <w:lang w:val="en-US"/>
              </w:rPr>
              <w:t> </w:t>
            </w:r>
            <w:r w:rsidRPr="00AB5C07">
              <w:rPr>
                <w:rFonts w:ascii="Arial" w:hAnsi="Arial" w:cs="Arial"/>
                <w:b/>
                <w:bCs/>
                <w:sz w:val="20"/>
                <w:szCs w:val="20"/>
                <w:lang w:val="en-US"/>
              </w:rPr>
              <w:t>(REASONABLE to administer)</w:t>
            </w:r>
            <w:r w:rsidRPr="00AB5C07">
              <w:rPr>
                <w:rFonts w:ascii="Arial" w:hAnsi="Arial" w:cs="Arial"/>
                <w:lang w:val="en-US"/>
              </w:rPr>
              <w:t xml:space="preserve">: </w:t>
            </w:r>
            <w:r w:rsidRPr="00AB5C07">
              <w:rPr>
                <w:rFonts w:ascii="Arial" w:hAnsi="Arial" w:cs="Arial"/>
                <w:sz w:val="20"/>
                <w:szCs w:val="20"/>
                <w:lang w:val="en-US"/>
              </w:rPr>
              <w:t>Contradictory evidence and</w:t>
            </w:r>
            <w:r w:rsidRPr="00AB5C07">
              <w:rPr>
                <w:rFonts w:ascii="Arial" w:hAnsi="Arial" w:cs="Arial"/>
                <w:lang w:val="en-US"/>
              </w:rPr>
              <w:t>/</w:t>
            </w:r>
            <w:r w:rsidRPr="00AB5C07">
              <w:rPr>
                <w:rFonts w:ascii="Arial" w:hAnsi="Arial" w:cs="Arial"/>
                <w:sz w:val="20"/>
                <w:szCs w:val="20"/>
                <w:lang w:val="en-US"/>
              </w:rPr>
              <w:t>or</w:t>
            </w:r>
            <w:r w:rsidRPr="00AB5C07">
              <w:rPr>
                <w:rFonts w:ascii="Arial" w:hAnsi="Arial" w:cs="Arial"/>
                <w:lang w:val="en-US"/>
              </w:rPr>
              <w:t> </w:t>
            </w:r>
            <w:r w:rsidRPr="00AB5C07">
              <w:rPr>
                <w:rFonts w:ascii="Arial" w:hAnsi="Arial" w:cs="Arial"/>
                <w:sz w:val="20"/>
                <w:szCs w:val="20"/>
                <w:lang w:val="en-US"/>
              </w:rPr>
              <w:t>divergent</w:t>
            </w:r>
            <w:r w:rsidRPr="00AB5C07">
              <w:rPr>
                <w:rFonts w:ascii="Arial" w:hAnsi="Arial" w:cs="Arial"/>
                <w:lang w:val="en-US"/>
              </w:rPr>
              <w:t> </w:t>
            </w:r>
            <w:r w:rsidRPr="00AB5C07">
              <w:rPr>
                <w:rFonts w:ascii="Arial" w:hAnsi="Arial" w:cs="Arial"/>
                <w:sz w:val="20"/>
                <w:szCs w:val="20"/>
                <w:lang w:val="en-US"/>
              </w:rPr>
              <w:t>opinion</w:t>
            </w:r>
            <w:r w:rsidRPr="00AB5C07">
              <w:rPr>
                <w:rFonts w:ascii="Arial" w:hAnsi="Arial" w:cs="Arial"/>
                <w:lang w:val="en-US"/>
              </w:rPr>
              <w:t> </w:t>
            </w:r>
            <w:r w:rsidRPr="00AB5C07">
              <w:rPr>
                <w:rFonts w:ascii="Arial" w:hAnsi="Arial" w:cs="Arial"/>
                <w:sz w:val="20"/>
                <w:szCs w:val="20"/>
                <w:lang w:val="en-US"/>
              </w:rPr>
              <w:t>on the</w:t>
            </w:r>
            <w:r w:rsidRPr="00AB5C07">
              <w:rPr>
                <w:rFonts w:ascii="Arial" w:hAnsi="Arial" w:cs="Arial"/>
                <w:lang w:val="en-US"/>
              </w:rPr>
              <w:t> </w:t>
            </w:r>
            <w:r w:rsidRPr="00AB5C07">
              <w:rPr>
                <w:rFonts w:ascii="Arial" w:hAnsi="Arial" w:cs="Arial"/>
                <w:sz w:val="20"/>
                <w:szCs w:val="20"/>
                <w:lang w:val="en-US"/>
              </w:rPr>
              <w:t>benefit of the procedure, but the evidence supports that</w:t>
            </w:r>
            <w:r w:rsidRPr="00AB5C07">
              <w:rPr>
                <w:rFonts w:ascii="Arial" w:hAnsi="Arial" w:cs="Arial"/>
                <w:lang w:val="en-US"/>
              </w:rPr>
              <w:t> </w:t>
            </w:r>
            <w:r w:rsidRPr="00AB5C07">
              <w:rPr>
                <w:rFonts w:ascii="Arial" w:hAnsi="Arial" w:cs="Arial"/>
                <w:sz w:val="20"/>
                <w:szCs w:val="20"/>
                <w:lang w:val="en-US"/>
              </w:rPr>
              <w:t>the treatment/procedure can help the patient</w:t>
            </w:r>
            <w:r w:rsidRPr="00AB5C07">
              <w:rPr>
                <w:rFonts w:ascii="Arial" w:hAnsi="Arial" w:cs="Arial"/>
                <w:lang w:val="en-US"/>
              </w:rPr>
              <w:t>.</w:t>
            </w:r>
          </w:p>
          <w:p w:rsidR="00CA6EF2" w:rsidRPr="00AB5C07" w:rsidRDefault="00CA6EF2" w:rsidP="007E1984">
            <w:pPr>
              <w:jc w:val="both"/>
              <w:rPr>
                <w:rFonts w:ascii="Arial" w:hAnsi="Arial" w:cs="Arial"/>
                <w:lang w:val="en-US"/>
              </w:rPr>
            </w:pPr>
            <w:r w:rsidRPr="00AB5C07">
              <w:rPr>
                <w:rFonts w:ascii="Arial" w:hAnsi="Arial" w:cs="Arial"/>
                <w:sz w:val="20"/>
                <w:szCs w:val="20"/>
                <w:lang w:val="en-US"/>
              </w:rPr>
              <w:t>-</w:t>
            </w:r>
            <w:r w:rsidRPr="00AB5C07">
              <w:rPr>
                <w:rFonts w:ascii="Arial" w:hAnsi="Arial" w:cs="Arial"/>
                <w:lang w:val="en-US"/>
              </w:rPr>
              <w:t> </w:t>
            </w:r>
            <w:r w:rsidRPr="00AB5C07">
              <w:rPr>
                <w:rFonts w:ascii="Arial" w:hAnsi="Arial" w:cs="Arial"/>
                <w:b/>
                <w:bCs/>
                <w:sz w:val="20"/>
                <w:szCs w:val="20"/>
                <w:lang w:val="en-US"/>
              </w:rPr>
              <w:t>Class IIb</w:t>
            </w:r>
            <w:r w:rsidRPr="00AB5C07">
              <w:rPr>
                <w:rFonts w:ascii="Arial" w:hAnsi="Arial" w:cs="Arial"/>
                <w:lang w:val="en-US"/>
              </w:rPr>
              <w:t>. </w:t>
            </w:r>
            <w:r w:rsidRPr="00AB5C07">
              <w:rPr>
                <w:rFonts w:ascii="Arial" w:hAnsi="Arial" w:cs="Arial"/>
                <w:b/>
                <w:bCs/>
                <w:sz w:val="20"/>
                <w:szCs w:val="20"/>
                <w:lang w:val="en-US"/>
              </w:rPr>
              <w:t>Benefit ≥ Risk</w:t>
            </w:r>
            <w:r w:rsidRPr="00AB5C07">
              <w:rPr>
                <w:rFonts w:ascii="Arial" w:hAnsi="Arial" w:cs="Arial"/>
                <w:lang w:val="en-US"/>
              </w:rPr>
              <w:t> </w:t>
            </w:r>
            <w:r w:rsidRPr="00AB5C07">
              <w:rPr>
                <w:rFonts w:ascii="Arial" w:hAnsi="Arial" w:cs="Arial"/>
                <w:b/>
                <w:bCs/>
                <w:sz w:val="20"/>
                <w:szCs w:val="20"/>
                <w:lang w:val="en-US"/>
              </w:rPr>
              <w:t>(MAY BE CONSIDERED):</w:t>
            </w:r>
            <w:r w:rsidRPr="00AB5C07">
              <w:rPr>
                <w:rFonts w:ascii="Arial" w:hAnsi="Arial" w:cs="Arial"/>
                <w:lang w:val="en-US"/>
              </w:rPr>
              <w:t> </w:t>
            </w:r>
            <w:r w:rsidRPr="00AB5C07">
              <w:rPr>
                <w:rFonts w:ascii="Arial" w:hAnsi="Arial" w:cs="Arial"/>
                <w:sz w:val="20"/>
                <w:szCs w:val="20"/>
                <w:lang w:val="en-US"/>
              </w:rPr>
              <w:t>Contradictory evidence and</w:t>
            </w:r>
            <w:r w:rsidRPr="00AB5C07">
              <w:rPr>
                <w:rFonts w:ascii="Arial" w:hAnsi="Arial" w:cs="Arial"/>
                <w:lang w:val="en-US"/>
              </w:rPr>
              <w:t>/</w:t>
            </w:r>
            <w:r w:rsidRPr="00AB5C07">
              <w:rPr>
                <w:rFonts w:ascii="Arial" w:hAnsi="Arial" w:cs="Arial"/>
                <w:sz w:val="20"/>
                <w:szCs w:val="20"/>
                <w:lang w:val="en-US"/>
              </w:rPr>
              <w:t>or diverging</w:t>
            </w:r>
            <w:r w:rsidRPr="00AB5C07">
              <w:rPr>
                <w:rFonts w:ascii="Arial" w:hAnsi="Arial" w:cs="Arial"/>
                <w:lang w:val="en-US"/>
              </w:rPr>
              <w:t> </w:t>
            </w:r>
            <w:r w:rsidRPr="00AB5C07">
              <w:rPr>
                <w:rFonts w:ascii="Arial" w:hAnsi="Arial" w:cs="Arial"/>
                <w:sz w:val="20"/>
                <w:szCs w:val="20"/>
                <w:lang w:val="en-US"/>
              </w:rPr>
              <w:t>opinion</w:t>
            </w:r>
            <w:r w:rsidRPr="00AB5C07">
              <w:rPr>
                <w:rFonts w:ascii="Arial" w:hAnsi="Arial" w:cs="Arial"/>
                <w:lang w:val="en-US"/>
              </w:rPr>
              <w:t> </w:t>
            </w:r>
            <w:r w:rsidRPr="00AB5C07">
              <w:rPr>
                <w:rFonts w:ascii="Arial" w:hAnsi="Arial" w:cs="Arial"/>
                <w:sz w:val="20"/>
                <w:szCs w:val="20"/>
                <w:lang w:val="en-US"/>
              </w:rPr>
              <w:t>on the</w:t>
            </w:r>
            <w:r w:rsidRPr="00AB5C07">
              <w:rPr>
                <w:rFonts w:ascii="Arial" w:hAnsi="Arial" w:cs="Arial"/>
                <w:lang w:val="en-US"/>
              </w:rPr>
              <w:t> </w:t>
            </w:r>
            <w:r w:rsidRPr="00AB5C07">
              <w:rPr>
                <w:rFonts w:ascii="Arial" w:hAnsi="Arial" w:cs="Arial"/>
                <w:sz w:val="20"/>
                <w:szCs w:val="20"/>
                <w:lang w:val="en-US"/>
              </w:rPr>
              <w:t>benefit of the procedure and is not well defined if</w:t>
            </w:r>
            <w:r w:rsidRPr="00AB5C07">
              <w:rPr>
                <w:rFonts w:ascii="Arial" w:hAnsi="Arial" w:cs="Arial"/>
                <w:lang w:val="en-US"/>
              </w:rPr>
              <w:t> </w:t>
            </w:r>
            <w:r w:rsidRPr="00AB5C07">
              <w:rPr>
                <w:rFonts w:ascii="Arial" w:hAnsi="Arial" w:cs="Arial"/>
                <w:sz w:val="20"/>
                <w:szCs w:val="20"/>
                <w:lang w:val="en-US"/>
              </w:rPr>
              <w:t>the treatment/procedure can help the patient</w:t>
            </w:r>
            <w:r w:rsidRPr="00AB5C07">
              <w:rPr>
                <w:rFonts w:ascii="Arial" w:hAnsi="Arial" w:cs="Arial"/>
                <w:lang w:val="en-US"/>
              </w:rPr>
              <w:t>.</w:t>
            </w:r>
          </w:p>
          <w:p w:rsidR="00CA6EF2" w:rsidRPr="00AB5C07" w:rsidRDefault="00CA6EF2" w:rsidP="007E1984">
            <w:pPr>
              <w:ind w:right="-94"/>
              <w:jc w:val="both"/>
              <w:rPr>
                <w:rFonts w:ascii="Arial" w:hAnsi="Arial" w:cs="Arial"/>
                <w:sz w:val="20"/>
                <w:szCs w:val="20"/>
                <w:lang w:val="en-US" w:eastAsia="es-MX"/>
              </w:rPr>
            </w:pPr>
            <w:r w:rsidRPr="00AB5C07">
              <w:rPr>
                <w:rFonts w:ascii="Arial" w:hAnsi="Arial" w:cs="Arial"/>
                <w:b/>
                <w:bCs/>
                <w:sz w:val="20"/>
                <w:szCs w:val="20"/>
                <w:lang w:val="en-US"/>
              </w:rPr>
              <w:t>Class III</w:t>
            </w:r>
            <w:r w:rsidRPr="00AB5C07">
              <w:rPr>
                <w:rFonts w:ascii="Arial" w:hAnsi="Arial" w:cs="Arial"/>
                <w:lang w:val="en-US"/>
              </w:rPr>
              <w:t>. </w:t>
            </w:r>
            <w:r w:rsidRPr="00AB5C07">
              <w:rPr>
                <w:rFonts w:ascii="Arial" w:hAnsi="Arial" w:cs="Arial"/>
                <w:b/>
                <w:bCs/>
                <w:sz w:val="20"/>
                <w:szCs w:val="20"/>
                <w:lang w:val="en-US"/>
              </w:rPr>
              <w:t>Risk ≥ Benefit</w:t>
            </w:r>
            <w:r w:rsidRPr="00AB5C07">
              <w:rPr>
                <w:rFonts w:ascii="Arial" w:hAnsi="Arial" w:cs="Arial"/>
                <w:lang w:val="en-US"/>
              </w:rPr>
              <w:t> </w:t>
            </w:r>
            <w:r w:rsidRPr="00AB5C07">
              <w:rPr>
                <w:rFonts w:ascii="Arial" w:hAnsi="Arial" w:cs="Arial"/>
                <w:b/>
                <w:bCs/>
                <w:sz w:val="20"/>
                <w:szCs w:val="20"/>
                <w:lang w:val="en-US"/>
              </w:rPr>
              <w:t>(SHOULD NOT be administered)</w:t>
            </w:r>
            <w:r w:rsidRPr="00AB5C07">
              <w:rPr>
                <w:rFonts w:ascii="Arial" w:hAnsi="Arial" w:cs="Arial"/>
                <w:lang w:val="en-US"/>
              </w:rPr>
              <w:t xml:space="preserve">: </w:t>
            </w:r>
            <w:r w:rsidRPr="00AB5C07">
              <w:rPr>
                <w:rFonts w:ascii="Arial" w:hAnsi="Arial" w:cs="Arial"/>
                <w:sz w:val="20"/>
                <w:szCs w:val="20"/>
                <w:lang w:val="en-US"/>
              </w:rPr>
              <w:t>Evidence or general agreement that the treatment or procedure given</w:t>
            </w:r>
            <w:r w:rsidRPr="00AB5C07">
              <w:rPr>
                <w:rFonts w:ascii="Arial" w:hAnsi="Arial" w:cs="Arial"/>
                <w:lang w:val="en-US"/>
              </w:rPr>
              <w:t> </w:t>
            </w:r>
            <w:r w:rsidRPr="00AB5C07">
              <w:rPr>
                <w:rFonts w:ascii="Arial" w:hAnsi="Arial" w:cs="Arial"/>
                <w:sz w:val="20"/>
                <w:szCs w:val="20"/>
                <w:lang w:val="en-US"/>
              </w:rPr>
              <w:t>It is not useful/effective, and in some cases, it can be harmful.</w:t>
            </w:r>
          </w:p>
        </w:tc>
      </w:tr>
      <w:tr w:rsidR="00CA6EF2" w:rsidRPr="002D4647" w:rsidTr="007E1984">
        <w:trPr>
          <w:trHeight w:val="288"/>
        </w:trPr>
        <w:tc>
          <w:tcPr>
            <w:tcW w:w="1844" w:type="dxa"/>
            <w:tcBorders>
              <w:right w:val="single" w:sz="4" w:space="0" w:color="auto"/>
            </w:tcBorders>
            <w:noWrap/>
            <w:hideMark/>
          </w:tcPr>
          <w:p w:rsidR="00CA6EF2" w:rsidRPr="00AB5C07" w:rsidRDefault="00CA6EF2" w:rsidP="007E1984">
            <w:pPr>
              <w:ind w:right="-108"/>
              <w:rPr>
                <w:rFonts w:ascii="Arial" w:hAnsi="Arial" w:cs="Arial"/>
                <w:b/>
                <w:lang w:val="en-US" w:eastAsia="es-MX"/>
              </w:rPr>
            </w:pPr>
            <w:r w:rsidRPr="00AB5C07">
              <w:rPr>
                <w:rFonts w:ascii="Arial" w:hAnsi="Arial" w:cs="Arial"/>
                <w:sz w:val="20"/>
                <w:lang w:val="en-US" w:eastAsia="es-MX"/>
              </w:rPr>
              <w:t>-SARNePi 2014</w:t>
            </w:r>
            <w:hyperlink w:anchor="_ENREF_39" w:tooltip="Serafini, 2014 #29" w:history="1">
              <w:r w:rsidRPr="00AB5C07">
                <w:rPr>
                  <w:rFonts w:ascii="Arial" w:hAnsi="Arial" w:cs="Arial"/>
                  <w:sz w:val="20"/>
                  <w:lang w:val="en-US" w:eastAsia="es-MX"/>
                </w:rPr>
                <w:fldChar w:fldCharType="begin"/>
              </w:r>
              <w:r>
                <w:rPr>
                  <w:rFonts w:ascii="Arial" w:hAnsi="Arial" w:cs="Arial"/>
                  <w:sz w:val="20"/>
                  <w:lang w:val="en-US" w:eastAsia="es-MX"/>
                </w:rPr>
                <w:instrText xml:space="preserve"> ADDIN EN.CITE &lt;EndNote&gt;&lt;Cite&gt;&lt;Author&gt;Serafini&lt;/Author&gt;&lt;Year&gt;2014&lt;/Year&gt;&lt;RecNum&gt;29&lt;/RecNum&gt;&lt;DisplayText&gt;&lt;style face="superscript"&gt;39&lt;/style&gt;&lt;/DisplayText&gt;&lt;record&gt;&lt;rec-number&gt;29&lt;/rec-number&gt;&lt;foreign-keys&gt;&lt;key app="EN" db-id="025f5v9pw5xexpe9et6xdvwkdefettsztx2t" timestamp="1511530519"&gt;29&lt;/key&gt;&lt;/foreign-keys&gt;&lt;ref-type name="Journal Article"&gt;17&lt;/ref-type&gt;&lt;contributors&gt;&lt;authors&gt;&lt;author&gt;Serafini, G.&lt;/author&gt;&lt;author&gt;Ingelmo, P. M.&lt;/author&gt;&lt;author&gt;Astuto, M.&lt;/author&gt;&lt;author&gt;Baroncini, S.&lt;/author&gt;&lt;author&gt;Borrometi, F.&lt;/author&gt;&lt;author&gt;Bortone, L.&lt;/author&gt;&lt;author&gt;Ceschin, C.&lt;/author&gt;&lt;author&gt;Gentili, A.&lt;/author&gt;&lt;author&gt;Lampugnani, E.&lt;/author&gt;&lt;author&gt;Mangia, G.&lt;/author&gt;&lt;author&gt;Meneghini, L.&lt;/author&gt;&lt;author&gt;Minardi, C.&lt;/author&gt;&lt;author&gt;Montobbio, G.&lt;/author&gt;&lt;author&gt;Pinzoni, F.&lt;/author&gt;&lt;author&gt;Rosina, B.&lt;/author&gt;&lt;author&gt;Rossi, C.&lt;/author&gt;&lt;author&gt;Sahillioglu, E.&lt;/author&gt;&lt;author&gt;Sammartino, M.&lt;/author&gt;&lt;author&gt;Sonzogni, R.&lt;/author&gt;&lt;author&gt;Sonzogni, V.&lt;/author&gt;&lt;author&gt;Tesoro, S.&lt;/author&gt;&lt;author&gt;Tognon, C.&lt;/author&gt;&lt;author&gt;Zadra, N.&lt;/author&gt;&lt;/authors&gt;&lt;/contributors&gt;&lt;auth-address&gt;Dipartimento di Anestesia e Rianimazione 1, Fondazione IRCCS Policlinico S. Matteo, Universita di Pavia, Pavia, Italy - Pablo.ingelmo@muhc.mcgill.ca.&lt;/auth-address&gt;&lt;titles&gt;&lt;title&gt;Preoperative evaluation in infants and children: recommendations of the Italian Society of Pediatric and Neonatal Anesthesia and Intensive Care (SARNePI)&lt;/title&gt;&lt;secondary-title&gt;Minerva Anestesiol&lt;/secondary-title&gt;&lt;/titles&gt;&lt;periodical&gt;&lt;full-title&gt;Minerva Anestesiol&lt;/full-title&gt;&lt;/periodical&gt;&lt;pages&gt;461-9&lt;/pages&gt;&lt;number&gt;4&lt;/number&gt;&lt;keywords&gt;&lt;keyword&gt;*Anesthesia&lt;/keyword&gt;&lt;/keywords&gt;&lt;dates&gt;&lt;year&gt;2014&lt;/year&gt;&lt;/dates&gt;&lt;accession-num&gt;2119&lt;/accession-num&gt;&lt;urls&gt;&lt;/urls&gt;&lt;/record&gt;&lt;/Cite&gt;&lt;/EndNote&gt;</w:instrText>
              </w:r>
              <w:r w:rsidRPr="00AB5C07">
                <w:rPr>
                  <w:rFonts w:ascii="Arial" w:hAnsi="Arial" w:cs="Arial"/>
                  <w:sz w:val="20"/>
                  <w:lang w:val="en-US" w:eastAsia="es-MX"/>
                </w:rPr>
                <w:fldChar w:fldCharType="separate"/>
              </w:r>
              <w:r w:rsidRPr="00B81121">
                <w:rPr>
                  <w:rFonts w:ascii="Arial" w:hAnsi="Arial" w:cs="Arial"/>
                  <w:noProof/>
                  <w:sz w:val="20"/>
                  <w:vertAlign w:val="superscript"/>
                  <w:lang w:val="en-US" w:eastAsia="es-MX"/>
                </w:rPr>
                <w:t>39</w:t>
              </w:r>
              <w:r w:rsidRPr="00AB5C07">
                <w:rPr>
                  <w:rFonts w:ascii="Arial" w:hAnsi="Arial" w:cs="Arial"/>
                  <w:sz w:val="20"/>
                  <w:lang w:val="en-US" w:eastAsia="es-MX"/>
                </w:rPr>
                <w:fldChar w:fldCharType="end"/>
              </w:r>
            </w:hyperlink>
            <w:r w:rsidRPr="00AB5C07">
              <w:rPr>
                <w:rFonts w:ascii="Arial" w:hAnsi="Arial" w:cs="Arial"/>
                <w:b/>
                <w:lang w:val="en-US" w:eastAsia="es-MX"/>
              </w:rPr>
              <w:t xml:space="preserve"> </w:t>
            </w:r>
          </w:p>
          <w:p w:rsidR="00CA6EF2" w:rsidRPr="00AB5C07" w:rsidRDefault="00CA6EF2" w:rsidP="007E1984">
            <w:pPr>
              <w:ind w:right="-108"/>
              <w:rPr>
                <w:rFonts w:ascii="Arial" w:hAnsi="Arial" w:cs="Arial"/>
                <w:b/>
                <w:lang w:val="en-US" w:eastAsia="es-MX"/>
              </w:rPr>
            </w:pPr>
            <w:r w:rsidRPr="00AB5C07">
              <w:rPr>
                <w:rFonts w:ascii="Arial" w:hAnsi="Arial" w:cs="Arial"/>
                <w:lang w:val="en-US"/>
              </w:rPr>
              <w:t>-PNLG 2009</w:t>
            </w:r>
            <w:hyperlink w:anchor="_ENREF_47" w:tooltip="Calise, 2009 #40" w:history="1">
              <w:r w:rsidRPr="00AB5C07">
                <w:rPr>
                  <w:rFonts w:ascii="Arial" w:hAnsi="Arial" w:cs="Arial"/>
                  <w:lang w:val="en-US"/>
                </w:rPr>
                <w:fldChar w:fldCharType="begin"/>
              </w:r>
              <w:r>
                <w:rPr>
                  <w:rFonts w:ascii="Arial" w:hAnsi="Arial" w:cs="Arial"/>
                  <w:lang w:val="en-US"/>
                </w:rPr>
                <w:instrText xml:space="preserve"> ADDIN EN.CITE &lt;EndNote&gt;&lt;Cite&gt;&lt;Author&gt;Calise&lt;/Author&gt;&lt;Year&gt;2009&lt;/Year&gt;&lt;RecNum&gt;40&lt;/RecNum&gt;&lt;DisplayText&gt;&lt;style face="superscript"&gt;47&lt;/style&gt;&lt;/DisplayText&gt;&lt;record&gt;&lt;rec-number&gt;40&lt;/rec-number&gt;&lt;foreign-keys&gt;&lt;key app="EN" db-id="025f5v9pw5xexpe9et6xdvwkdefettsztx2t" timestamp="1512149514"&gt;40&lt;/key&gt;&lt;/foreign-keys&gt;&lt;ref-type name="Journal Article"&gt;17&lt;/ref-type&gt;&lt;contributors&gt;&lt;authors&gt;&lt;author&gt;Calise, F.&lt;/author&gt;&lt;author&gt;Capussotti, L.&lt;/author&gt;&lt;author&gt;Caterino, S.&lt;/author&gt;&lt;author&gt;Delitala, A.&lt;/author&gt;&lt;author&gt;Terrazzi, P.&lt;/author&gt;&lt;author&gt;Francucci, M.&lt;/author&gt;&lt;author&gt;Gaspari, A.&lt;/author&gt;&lt;author&gt;Langer, M.&lt;/author&gt;&lt;author&gt;Marata, A. M.&lt;/author&gt;&lt;author&gt;Martelli, C.&lt;/author&gt;&lt;author&gt;Moro, M. L.&lt;/author&gt;&lt;author&gt;Pantosti, A.&lt;/author&gt;&lt;author&gt;Passali, D.&lt;/author&gt;&lt;author&gt;Petrosillo, N.&lt;/author&gt;&lt;author&gt;Polastri, R.&lt;/author&gt;&lt;author&gt;Rossolini, G. M.&lt;/author&gt;&lt;author&gt;Santaniello, W.&lt;/author&gt;&lt;author&gt;Scaglione, F.&lt;/author&gt;&lt;author&gt;Ziparo, V.&lt;/author&gt;&lt;/authors&gt;&lt;/contributors&gt;&lt;auth-address&gt;Unit of Hepatobiliary Surgery and Liver Transplantation, Cardarelli Hospital, Naples, Italy. fulvio.calise@ospedalecardarelli.it&lt;/auth-address&gt;&lt;titles&gt;&lt;title&gt;Perioperative antibiotic prophylaxis in adults. Outline of the principal recommendations. National reference guidelines&lt;/title&gt;&lt;secondary-title&gt;Minerva Anestesiol&lt;/secondary-title&gt;&lt;/titles&gt;&lt;periodical&gt;&lt;full-title&gt;Minerva Anestesiol&lt;/full-title&gt;&lt;/periodical&gt;&lt;pages&gt;543-7, 548-52&lt;/pages&gt;&lt;volume&gt;75&lt;/volume&gt;&lt;number&gt;9&lt;/number&gt;&lt;keywords&gt;&lt;keyword&gt;Adult&lt;/keyword&gt;&lt;keyword&gt;Antibiotic Prophylaxis/*standards&lt;/keyword&gt;&lt;keyword&gt;*Guidelines as Topic&lt;/keyword&gt;&lt;keyword&gt;Humans&lt;/keyword&gt;&lt;keyword&gt;Italy&lt;/keyword&gt;&lt;keyword&gt;Perioperative Care&lt;/keyword&gt;&lt;keyword&gt;Risk Factors&lt;/keyword&gt;&lt;keyword&gt;Surgical Wound Infection/prevention &amp;amp; control&lt;/keyword&gt;&lt;/keywords&gt;&lt;dates&gt;&lt;year&gt;2009&lt;/year&gt;&lt;pub-dates&gt;&lt;date&gt;Sep&lt;/date&gt;&lt;/pub-dates&gt;&lt;/dates&gt;&lt;isbn&gt;1827-1596 (Electronic)&amp;#xD;0375-9393 (Linking)&lt;/isbn&gt;&lt;accession-num&gt;19644438&lt;/accession-num&gt;&lt;urls&gt;&lt;related-urls&gt;&lt;url&gt;https://www.ncbi.nlm.nih.gov/pubmed/19644438&lt;/url&gt;&lt;/related-urls&gt;&lt;/urls&gt;&lt;/record&gt;&lt;/Cite&gt;&lt;/EndNote&gt;</w:instrText>
              </w:r>
              <w:r w:rsidRPr="00AB5C07">
                <w:rPr>
                  <w:rFonts w:ascii="Arial" w:hAnsi="Arial" w:cs="Arial"/>
                  <w:lang w:val="en-US"/>
                </w:rPr>
                <w:fldChar w:fldCharType="separate"/>
              </w:r>
              <w:r w:rsidRPr="00B81121">
                <w:rPr>
                  <w:rFonts w:ascii="Arial" w:hAnsi="Arial" w:cs="Arial"/>
                  <w:noProof/>
                  <w:vertAlign w:val="superscript"/>
                  <w:lang w:val="en-US"/>
                </w:rPr>
                <w:t>47</w:t>
              </w:r>
              <w:r w:rsidRPr="00AB5C07">
                <w:rPr>
                  <w:rFonts w:ascii="Arial" w:hAnsi="Arial" w:cs="Arial"/>
                  <w:lang w:val="en-US"/>
                </w:rPr>
                <w:fldChar w:fldCharType="end"/>
              </w:r>
            </w:hyperlink>
          </w:p>
          <w:p w:rsidR="00CA6EF2" w:rsidRPr="00AB5C07" w:rsidRDefault="00CA6EF2" w:rsidP="007E1984">
            <w:pPr>
              <w:ind w:right="-108"/>
              <w:jc w:val="center"/>
              <w:rPr>
                <w:rFonts w:ascii="Arial" w:hAnsi="Arial" w:cs="Arial"/>
                <w:lang w:val="en-US" w:eastAsia="es-MX"/>
              </w:rPr>
            </w:pPr>
            <w:r w:rsidRPr="00AB5C07">
              <w:rPr>
                <w:rFonts w:ascii="Arial" w:hAnsi="Arial" w:cs="Arial"/>
                <w:b/>
                <w:bCs/>
                <w:lang w:val="en-US"/>
              </w:rPr>
              <w:t>Own system</w:t>
            </w:r>
          </w:p>
        </w:tc>
        <w:tc>
          <w:tcPr>
            <w:tcW w:w="6378" w:type="dxa"/>
            <w:tcBorders>
              <w:left w:val="single" w:sz="4" w:space="0" w:color="auto"/>
            </w:tcBorders>
            <w:noWrap/>
          </w:tcPr>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I</w:t>
            </w:r>
            <w:r w:rsidRPr="00AB5C07">
              <w:rPr>
                <w:rFonts w:ascii="Arial" w:hAnsi="Arial" w:cs="Arial"/>
                <w:lang w:val="en-US"/>
              </w:rPr>
              <w:t xml:space="preserve">: </w:t>
            </w:r>
            <w:r w:rsidRPr="00AB5C07">
              <w:rPr>
                <w:rFonts w:ascii="Arial" w:hAnsi="Arial" w:cs="Arial"/>
                <w:sz w:val="20"/>
                <w:szCs w:val="20"/>
                <w:lang w:val="en-US"/>
              </w:rPr>
              <w:t>Evidence obtained from multiple</w:t>
            </w:r>
            <w:r w:rsidRPr="00AB5C07">
              <w:rPr>
                <w:rFonts w:ascii="Arial" w:hAnsi="Arial" w:cs="Arial"/>
                <w:lang w:val="en-US"/>
              </w:rPr>
              <w:t> </w:t>
            </w:r>
            <w:r w:rsidRPr="00AB5C07">
              <w:rPr>
                <w:rFonts w:ascii="Arial" w:hAnsi="Arial" w:cs="Arial"/>
                <w:sz w:val="20"/>
                <w:szCs w:val="20"/>
                <w:lang w:val="en-US"/>
              </w:rPr>
              <w:t>RCTs</w:t>
            </w:r>
            <w:r w:rsidRPr="00AB5C07">
              <w:rPr>
                <w:rFonts w:ascii="Arial" w:hAnsi="Arial" w:cs="Arial"/>
                <w:lang w:val="en-US"/>
              </w:rPr>
              <w:t> </w:t>
            </w:r>
            <w:r w:rsidRPr="00AB5C07">
              <w:rPr>
                <w:rFonts w:ascii="Arial" w:hAnsi="Arial" w:cs="Arial"/>
                <w:sz w:val="20"/>
                <w:szCs w:val="20"/>
                <w:lang w:val="en-US"/>
              </w:rPr>
              <w:t>and/or systematic reviews of RCTs.</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II</w:t>
            </w:r>
            <w:r w:rsidRPr="00AB5C07">
              <w:rPr>
                <w:rFonts w:ascii="Arial" w:hAnsi="Arial" w:cs="Arial"/>
                <w:lang w:val="en-US"/>
              </w:rPr>
              <w:t xml:space="preserve">: </w:t>
            </w:r>
            <w:r w:rsidRPr="00AB5C07">
              <w:rPr>
                <w:rFonts w:ascii="Arial" w:hAnsi="Arial" w:cs="Arial"/>
                <w:sz w:val="20"/>
                <w:szCs w:val="20"/>
                <w:lang w:val="en-US"/>
              </w:rPr>
              <w:t>Evidence from a</w:t>
            </w:r>
            <w:r w:rsidRPr="00AB5C07">
              <w:rPr>
                <w:rFonts w:ascii="Arial" w:hAnsi="Arial" w:cs="Arial"/>
                <w:lang w:val="en-US"/>
              </w:rPr>
              <w:t> </w:t>
            </w:r>
            <w:r w:rsidRPr="00AB5C07">
              <w:rPr>
                <w:rFonts w:ascii="Arial" w:hAnsi="Arial" w:cs="Arial"/>
                <w:sz w:val="20"/>
                <w:szCs w:val="20"/>
                <w:lang w:val="en-US"/>
              </w:rPr>
              <w:t>single</w:t>
            </w:r>
            <w:r w:rsidRPr="00AB5C07">
              <w:rPr>
                <w:rFonts w:ascii="Arial" w:hAnsi="Arial" w:cs="Arial"/>
                <w:lang w:val="en-US"/>
              </w:rPr>
              <w:t> </w:t>
            </w:r>
            <w:r w:rsidRPr="00AB5C07">
              <w:rPr>
                <w:rFonts w:ascii="Arial" w:hAnsi="Arial" w:cs="Arial"/>
                <w:sz w:val="20"/>
                <w:szCs w:val="20"/>
                <w:lang w:val="en-US"/>
              </w:rPr>
              <w:t>RCT</w:t>
            </w:r>
            <w:r w:rsidRPr="00AB5C07">
              <w:rPr>
                <w:rFonts w:ascii="Arial" w:hAnsi="Arial" w:cs="Arial"/>
                <w:lang w:val="en-US"/>
              </w:rPr>
              <w:t> </w:t>
            </w:r>
            <w:r w:rsidRPr="00AB5C07">
              <w:rPr>
                <w:rFonts w:ascii="Arial" w:hAnsi="Arial" w:cs="Arial"/>
                <w:sz w:val="20"/>
                <w:szCs w:val="20"/>
                <w:lang w:val="en-US"/>
              </w:rPr>
              <w:t>with proper design</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III</w:t>
            </w:r>
            <w:r w:rsidRPr="00AB5C07">
              <w:rPr>
                <w:rFonts w:ascii="Arial" w:hAnsi="Arial" w:cs="Arial"/>
                <w:lang w:val="en-US"/>
              </w:rPr>
              <w:t xml:space="preserve">: </w:t>
            </w:r>
            <w:r w:rsidRPr="00AB5C07">
              <w:rPr>
                <w:rFonts w:ascii="Arial" w:hAnsi="Arial" w:cs="Arial"/>
                <w:sz w:val="20"/>
                <w:szCs w:val="20"/>
                <w:lang w:val="en-US"/>
              </w:rPr>
              <w:t>Evidence obtained from cohort studies with simultaneous or historical controls or their meta-analysis</w:t>
            </w:r>
            <w:r w:rsidRPr="00AB5C07">
              <w:rPr>
                <w:rFonts w:ascii="Arial" w:hAnsi="Arial" w:cs="Arial"/>
                <w:lang w:val="en-US"/>
              </w:rPr>
              <w:t>.</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lastRenderedPageBreak/>
              <w:t>IV</w:t>
            </w:r>
            <w:r w:rsidRPr="00AB5C07">
              <w:rPr>
                <w:rFonts w:ascii="Arial" w:hAnsi="Arial" w:cs="Arial"/>
                <w:lang w:val="en-US"/>
              </w:rPr>
              <w:t xml:space="preserve">: </w:t>
            </w:r>
            <w:r w:rsidRPr="00AB5C07">
              <w:rPr>
                <w:rFonts w:ascii="Arial" w:hAnsi="Arial" w:cs="Arial"/>
                <w:sz w:val="20"/>
                <w:szCs w:val="20"/>
                <w:lang w:val="en-US"/>
              </w:rPr>
              <w:t>Evidence of</w:t>
            </w:r>
            <w:r w:rsidRPr="00AB5C07">
              <w:rPr>
                <w:rFonts w:ascii="Arial" w:hAnsi="Arial" w:cs="Arial"/>
                <w:lang w:val="en-US"/>
              </w:rPr>
              <w:t> </w:t>
            </w:r>
            <w:r w:rsidRPr="00AB5C07">
              <w:rPr>
                <w:rFonts w:ascii="Arial" w:hAnsi="Arial" w:cs="Arial"/>
                <w:sz w:val="20"/>
                <w:szCs w:val="20"/>
                <w:lang w:val="en-US"/>
              </w:rPr>
              <w:t>retrospective</w:t>
            </w:r>
            <w:r w:rsidRPr="00AB5C07">
              <w:rPr>
                <w:rFonts w:ascii="Arial" w:hAnsi="Arial" w:cs="Arial"/>
                <w:lang w:val="en-US"/>
              </w:rPr>
              <w:t> </w:t>
            </w:r>
            <w:r w:rsidRPr="00AB5C07">
              <w:rPr>
                <w:rFonts w:ascii="Arial" w:hAnsi="Arial" w:cs="Arial"/>
                <w:sz w:val="20"/>
                <w:szCs w:val="20"/>
                <w:lang w:val="en-US"/>
              </w:rPr>
              <w:t>case-control</w:t>
            </w:r>
            <w:r w:rsidRPr="00AB5C07">
              <w:rPr>
                <w:rFonts w:ascii="Arial" w:hAnsi="Arial" w:cs="Arial"/>
                <w:lang w:val="en-US"/>
              </w:rPr>
              <w:t> </w:t>
            </w:r>
            <w:r w:rsidRPr="00AB5C07">
              <w:rPr>
                <w:rFonts w:ascii="Arial" w:hAnsi="Arial" w:cs="Arial"/>
                <w:sz w:val="20"/>
                <w:szCs w:val="20"/>
                <w:lang w:val="en-US"/>
              </w:rPr>
              <w:t>studies</w:t>
            </w:r>
            <w:r w:rsidRPr="00AB5C07">
              <w:rPr>
                <w:rFonts w:ascii="Arial" w:hAnsi="Arial" w:cs="Arial"/>
                <w:lang w:val="en-US"/>
              </w:rPr>
              <w:t> </w:t>
            </w:r>
            <w:r w:rsidRPr="00AB5C07">
              <w:rPr>
                <w:rFonts w:ascii="Arial" w:hAnsi="Arial" w:cs="Arial"/>
                <w:sz w:val="20"/>
                <w:szCs w:val="20"/>
                <w:lang w:val="en-US"/>
              </w:rPr>
              <w:t>or their meta-analysis</w:t>
            </w:r>
            <w:r w:rsidRPr="00AB5C07">
              <w:rPr>
                <w:rFonts w:ascii="Arial" w:hAnsi="Arial" w:cs="Arial"/>
                <w:lang w:val="en-US"/>
              </w:rPr>
              <w:t>.</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V</w:t>
            </w:r>
            <w:r w:rsidRPr="00AB5C07">
              <w:rPr>
                <w:rFonts w:ascii="Arial" w:hAnsi="Arial" w:cs="Arial"/>
                <w:lang w:val="en-US"/>
              </w:rPr>
              <w:t xml:space="preserve">: </w:t>
            </w:r>
            <w:r w:rsidRPr="00AB5C07">
              <w:rPr>
                <w:rFonts w:ascii="Arial" w:hAnsi="Arial" w:cs="Arial"/>
                <w:sz w:val="20"/>
                <w:szCs w:val="20"/>
                <w:lang w:val="en-US"/>
              </w:rPr>
              <w:t>Evidence obtained from case series studies without control groups</w:t>
            </w:r>
          </w:p>
          <w:p w:rsidR="00CA6EF2" w:rsidRPr="00AB5C07" w:rsidRDefault="00CA6EF2" w:rsidP="007E1984">
            <w:pPr>
              <w:jc w:val="both"/>
              <w:rPr>
                <w:rFonts w:ascii="Arial" w:hAnsi="Arial" w:cs="Arial"/>
                <w:sz w:val="20"/>
                <w:szCs w:val="20"/>
                <w:lang w:val="en-US" w:eastAsia="es-MX"/>
              </w:rPr>
            </w:pPr>
            <w:r w:rsidRPr="00AB5C07">
              <w:rPr>
                <w:rFonts w:ascii="Arial" w:hAnsi="Arial" w:cs="Arial"/>
                <w:b/>
                <w:bCs/>
                <w:sz w:val="20"/>
                <w:szCs w:val="20"/>
                <w:lang w:val="en-US"/>
              </w:rPr>
              <w:t>VI</w:t>
            </w:r>
            <w:r w:rsidRPr="00AB5C07">
              <w:rPr>
                <w:rFonts w:ascii="Arial" w:hAnsi="Arial" w:cs="Arial"/>
                <w:lang w:val="en-US"/>
              </w:rPr>
              <w:t xml:space="preserve">: </w:t>
            </w:r>
            <w:r w:rsidRPr="00AB5C07">
              <w:rPr>
                <w:rFonts w:ascii="Arial" w:hAnsi="Arial" w:cs="Arial"/>
                <w:sz w:val="20"/>
                <w:szCs w:val="20"/>
                <w:lang w:val="en-US"/>
              </w:rPr>
              <w:t>Evidence based on the opinion of experts, or based</w:t>
            </w:r>
            <w:r w:rsidRPr="00AB5C07">
              <w:rPr>
                <w:rFonts w:ascii="Arial" w:hAnsi="Arial" w:cs="Arial"/>
                <w:lang w:val="en-US"/>
              </w:rPr>
              <w:t> </w:t>
            </w:r>
            <w:r w:rsidRPr="00AB5C07">
              <w:rPr>
                <w:rFonts w:ascii="Arial" w:hAnsi="Arial" w:cs="Arial"/>
                <w:sz w:val="20"/>
                <w:szCs w:val="20"/>
                <w:lang w:val="en-US"/>
              </w:rPr>
              <w:t>on</w:t>
            </w:r>
            <w:r w:rsidRPr="00AB5C07">
              <w:rPr>
                <w:rFonts w:ascii="Arial" w:hAnsi="Arial" w:cs="Arial"/>
                <w:lang w:val="en-US"/>
              </w:rPr>
              <w:t> </w:t>
            </w:r>
            <w:r w:rsidRPr="00AB5C07">
              <w:rPr>
                <w:rFonts w:ascii="Arial" w:hAnsi="Arial" w:cs="Arial"/>
                <w:sz w:val="20"/>
                <w:szCs w:val="20"/>
                <w:lang w:val="en-US"/>
              </w:rPr>
              <w:t>opinions of the members of the working group responsible for</w:t>
            </w:r>
            <w:r w:rsidRPr="00AB5C07">
              <w:rPr>
                <w:rFonts w:ascii="Arial" w:hAnsi="Arial" w:cs="Arial"/>
                <w:lang w:val="en-US"/>
              </w:rPr>
              <w:t> </w:t>
            </w:r>
            <w:r w:rsidRPr="00AB5C07">
              <w:rPr>
                <w:rFonts w:ascii="Arial" w:hAnsi="Arial" w:cs="Arial"/>
                <w:sz w:val="20"/>
                <w:szCs w:val="20"/>
                <w:lang w:val="en-US"/>
              </w:rPr>
              <w:t>the guide</w:t>
            </w:r>
          </w:p>
        </w:tc>
        <w:tc>
          <w:tcPr>
            <w:tcW w:w="7088" w:type="dxa"/>
          </w:tcPr>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lastRenderedPageBreak/>
              <w:t>A</w:t>
            </w:r>
            <w:r w:rsidRPr="00AB5C07">
              <w:rPr>
                <w:rFonts w:ascii="Arial" w:hAnsi="Arial" w:cs="Arial"/>
                <w:lang w:val="en-US"/>
              </w:rPr>
              <w:t xml:space="preserve">: </w:t>
            </w:r>
            <w:r w:rsidRPr="00AB5C07">
              <w:rPr>
                <w:rFonts w:ascii="Arial" w:hAnsi="Arial" w:cs="Arial"/>
                <w:sz w:val="20"/>
                <w:szCs w:val="20"/>
                <w:lang w:val="en-US"/>
              </w:rPr>
              <w:t>It is</w:t>
            </w:r>
            <w:r w:rsidRPr="00AB5C07">
              <w:rPr>
                <w:rFonts w:ascii="Arial" w:hAnsi="Arial" w:cs="Arial"/>
                <w:lang w:val="en-US"/>
              </w:rPr>
              <w:t> </w:t>
            </w:r>
            <w:r w:rsidRPr="00AB5C07">
              <w:rPr>
                <w:rFonts w:ascii="Arial" w:hAnsi="Arial" w:cs="Arial"/>
                <w:sz w:val="20"/>
                <w:szCs w:val="20"/>
                <w:lang w:val="en-US"/>
              </w:rPr>
              <w:t>strongly</w:t>
            </w:r>
            <w:r w:rsidRPr="00AB5C07">
              <w:rPr>
                <w:rFonts w:ascii="Arial" w:hAnsi="Arial" w:cs="Arial"/>
                <w:lang w:val="en-US"/>
              </w:rPr>
              <w:t> </w:t>
            </w:r>
            <w:r w:rsidRPr="00AB5C07">
              <w:rPr>
                <w:rFonts w:ascii="Arial" w:hAnsi="Arial" w:cs="Arial"/>
                <w:sz w:val="20"/>
                <w:szCs w:val="20"/>
                <w:lang w:val="en-US"/>
              </w:rPr>
              <w:t>recommended to</w:t>
            </w:r>
            <w:r w:rsidRPr="00AB5C07">
              <w:rPr>
                <w:rFonts w:ascii="Arial" w:hAnsi="Arial" w:cs="Arial"/>
                <w:lang w:val="en-US"/>
              </w:rPr>
              <w:t> </w:t>
            </w:r>
            <w:r w:rsidRPr="00AB5C07">
              <w:rPr>
                <w:rFonts w:ascii="Arial" w:hAnsi="Arial" w:cs="Arial"/>
                <w:sz w:val="20"/>
                <w:szCs w:val="20"/>
                <w:lang w:val="en-US"/>
              </w:rPr>
              <w:t>perform</w:t>
            </w:r>
            <w:r w:rsidRPr="00AB5C07">
              <w:rPr>
                <w:rFonts w:ascii="Arial" w:hAnsi="Arial" w:cs="Arial"/>
                <w:lang w:val="en-US"/>
              </w:rPr>
              <w:t> </w:t>
            </w:r>
            <w:r w:rsidRPr="00AB5C07">
              <w:rPr>
                <w:rFonts w:ascii="Arial" w:hAnsi="Arial" w:cs="Arial"/>
                <w:sz w:val="20"/>
                <w:szCs w:val="20"/>
                <w:lang w:val="en-US"/>
              </w:rPr>
              <w:t>a</w:t>
            </w:r>
            <w:r w:rsidRPr="00AB5C07">
              <w:rPr>
                <w:rFonts w:ascii="Arial" w:hAnsi="Arial" w:cs="Arial"/>
                <w:lang w:val="en-US"/>
              </w:rPr>
              <w:t> </w:t>
            </w:r>
            <w:r w:rsidRPr="00AB5C07">
              <w:rPr>
                <w:rFonts w:ascii="Arial" w:hAnsi="Arial" w:cs="Arial"/>
                <w:sz w:val="20"/>
                <w:szCs w:val="20"/>
                <w:lang w:val="en-US"/>
              </w:rPr>
              <w:t>diagnostic</w:t>
            </w:r>
            <w:r w:rsidRPr="00AB5C07">
              <w:rPr>
                <w:rFonts w:ascii="Arial" w:hAnsi="Arial" w:cs="Arial"/>
                <w:lang w:val="en-US"/>
              </w:rPr>
              <w:t> </w:t>
            </w:r>
            <w:r w:rsidRPr="00AB5C07">
              <w:rPr>
                <w:rFonts w:ascii="Arial" w:hAnsi="Arial" w:cs="Arial"/>
                <w:sz w:val="20"/>
                <w:szCs w:val="20"/>
                <w:lang w:val="en-US"/>
              </w:rPr>
              <w:t>procedure</w:t>
            </w:r>
            <w:r w:rsidRPr="00AB5C07">
              <w:rPr>
                <w:rFonts w:ascii="Arial" w:hAnsi="Arial" w:cs="Arial"/>
                <w:lang w:val="en-US"/>
              </w:rPr>
              <w:t> </w:t>
            </w:r>
            <w:r w:rsidRPr="00AB5C07">
              <w:rPr>
                <w:rFonts w:ascii="Arial" w:hAnsi="Arial" w:cs="Arial"/>
                <w:sz w:val="20"/>
                <w:szCs w:val="20"/>
                <w:lang w:val="en-US"/>
              </w:rPr>
              <w:t>or test</w:t>
            </w:r>
            <w:r w:rsidRPr="00AB5C07">
              <w:rPr>
                <w:rFonts w:ascii="Arial" w:hAnsi="Arial" w:cs="Arial"/>
                <w:lang w:val="en-US"/>
              </w:rPr>
              <w:t> </w:t>
            </w:r>
            <w:r w:rsidRPr="00AB5C07">
              <w:rPr>
                <w:rFonts w:ascii="Arial" w:hAnsi="Arial" w:cs="Arial"/>
                <w:sz w:val="20"/>
                <w:szCs w:val="20"/>
                <w:lang w:val="en-US"/>
              </w:rPr>
              <w:t>in particular</w:t>
            </w:r>
            <w:r w:rsidRPr="00AB5C07">
              <w:rPr>
                <w:rFonts w:ascii="Arial" w:hAnsi="Arial" w:cs="Arial"/>
                <w:lang w:val="en-US"/>
              </w:rPr>
              <w:t>. </w:t>
            </w:r>
            <w:r w:rsidRPr="00AB5C07">
              <w:rPr>
                <w:rFonts w:ascii="Arial" w:hAnsi="Arial" w:cs="Arial"/>
                <w:sz w:val="20"/>
                <w:szCs w:val="20"/>
                <w:lang w:val="en-US"/>
              </w:rPr>
              <w:t>supported by scientific evidence of good quality, although not necessarily type I or II</w:t>
            </w:r>
            <w:r w:rsidRPr="00AB5C07">
              <w:rPr>
                <w:rFonts w:ascii="Arial" w:hAnsi="Arial" w:cs="Arial"/>
                <w:lang w:val="en-US"/>
              </w:rPr>
              <w:t>.</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B</w:t>
            </w:r>
            <w:r w:rsidRPr="00AB5C07">
              <w:rPr>
                <w:rFonts w:ascii="Arial" w:hAnsi="Arial" w:cs="Arial"/>
                <w:lang w:val="en-US"/>
              </w:rPr>
              <w:t xml:space="preserve">: </w:t>
            </w:r>
            <w:r w:rsidRPr="00AB5C07">
              <w:rPr>
                <w:rFonts w:ascii="Arial" w:hAnsi="Arial" w:cs="Arial"/>
                <w:sz w:val="20"/>
                <w:szCs w:val="20"/>
                <w:lang w:val="en-US"/>
              </w:rPr>
              <w:t>Uncertainty that the procedure or intervention should always be recommended, and the execution must be carefully considered.</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lastRenderedPageBreak/>
              <w:t>C:</w:t>
            </w:r>
            <w:r w:rsidRPr="00AB5C07">
              <w:rPr>
                <w:rFonts w:ascii="Arial" w:hAnsi="Arial" w:cs="Arial"/>
                <w:lang w:val="en-US"/>
              </w:rPr>
              <w:t> </w:t>
            </w:r>
            <w:r w:rsidRPr="00AB5C07">
              <w:rPr>
                <w:rFonts w:ascii="Arial" w:hAnsi="Arial" w:cs="Arial"/>
                <w:sz w:val="20"/>
                <w:szCs w:val="20"/>
                <w:lang w:val="en-US"/>
              </w:rPr>
              <w:t>There is great uncertainty for or against</w:t>
            </w:r>
            <w:r w:rsidRPr="00AB5C07">
              <w:rPr>
                <w:rFonts w:ascii="Arial" w:hAnsi="Arial" w:cs="Arial"/>
                <w:lang w:val="en-US"/>
              </w:rPr>
              <w:t> </w:t>
            </w:r>
            <w:r w:rsidRPr="00AB5C07">
              <w:rPr>
                <w:rFonts w:ascii="Arial" w:hAnsi="Arial" w:cs="Arial"/>
                <w:sz w:val="20"/>
                <w:szCs w:val="20"/>
                <w:lang w:val="en-US"/>
              </w:rPr>
              <w:t>regarding</w:t>
            </w:r>
            <w:r w:rsidRPr="00AB5C07">
              <w:rPr>
                <w:rFonts w:ascii="Arial" w:hAnsi="Arial" w:cs="Arial"/>
                <w:lang w:val="en-US"/>
              </w:rPr>
              <w:t> </w:t>
            </w:r>
            <w:r w:rsidRPr="00AB5C07">
              <w:rPr>
                <w:rFonts w:ascii="Arial" w:hAnsi="Arial" w:cs="Arial"/>
                <w:sz w:val="20"/>
                <w:szCs w:val="20"/>
                <w:lang w:val="en-US"/>
              </w:rPr>
              <w:t>the recommendation to perform the procedure or intervention.</w:t>
            </w:r>
          </w:p>
          <w:p w:rsidR="00CA6EF2" w:rsidRPr="00AB5C07" w:rsidRDefault="00CA6EF2" w:rsidP="007E1984">
            <w:pPr>
              <w:jc w:val="both"/>
              <w:rPr>
                <w:rFonts w:ascii="Arial" w:hAnsi="Arial" w:cs="Arial"/>
                <w:lang w:val="en-US"/>
              </w:rPr>
            </w:pPr>
            <w:r w:rsidRPr="00AB5C07">
              <w:rPr>
                <w:rFonts w:ascii="Arial" w:hAnsi="Arial" w:cs="Arial"/>
                <w:b/>
                <w:bCs/>
                <w:sz w:val="20"/>
                <w:szCs w:val="20"/>
                <w:lang w:val="en-US"/>
              </w:rPr>
              <w:t>D</w:t>
            </w:r>
            <w:r w:rsidRPr="00AB5C07">
              <w:rPr>
                <w:rFonts w:ascii="Arial" w:hAnsi="Arial" w:cs="Arial"/>
                <w:lang w:val="en-US"/>
              </w:rPr>
              <w:t xml:space="preserve">: </w:t>
            </w:r>
            <w:r w:rsidRPr="00AB5C07">
              <w:rPr>
                <w:rFonts w:ascii="Arial" w:hAnsi="Arial" w:cs="Arial"/>
                <w:sz w:val="20"/>
                <w:szCs w:val="20"/>
                <w:lang w:val="en-US"/>
              </w:rPr>
              <w:t>The execution of the procedure is not recommended</w:t>
            </w:r>
            <w:r w:rsidRPr="00AB5C07">
              <w:rPr>
                <w:rFonts w:ascii="Arial" w:hAnsi="Arial" w:cs="Arial"/>
                <w:lang w:val="en-US"/>
              </w:rPr>
              <w:t>.</w:t>
            </w:r>
          </w:p>
          <w:p w:rsidR="00CA6EF2" w:rsidRPr="00AB5C07" w:rsidRDefault="00CA6EF2" w:rsidP="007E1984">
            <w:pPr>
              <w:ind w:right="-94"/>
              <w:jc w:val="both"/>
              <w:rPr>
                <w:rFonts w:ascii="Arial" w:hAnsi="Arial" w:cs="Arial"/>
                <w:sz w:val="20"/>
                <w:szCs w:val="20"/>
                <w:lang w:val="en-US" w:eastAsia="es-MX"/>
              </w:rPr>
            </w:pPr>
            <w:r w:rsidRPr="00AB5C07">
              <w:rPr>
                <w:rFonts w:ascii="Arial" w:hAnsi="Arial" w:cs="Arial"/>
                <w:b/>
                <w:bCs/>
                <w:sz w:val="20"/>
                <w:szCs w:val="20"/>
                <w:lang w:val="en-US"/>
              </w:rPr>
              <w:t>E</w:t>
            </w:r>
            <w:r w:rsidRPr="00AB5C07">
              <w:rPr>
                <w:rFonts w:ascii="Arial" w:hAnsi="Arial" w:cs="Arial"/>
                <w:lang w:val="en-US"/>
              </w:rPr>
              <w:t xml:space="preserve">: </w:t>
            </w:r>
            <w:r w:rsidRPr="00AB5C07">
              <w:rPr>
                <w:rFonts w:ascii="Arial" w:hAnsi="Arial" w:cs="Arial"/>
                <w:sz w:val="20"/>
                <w:szCs w:val="20"/>
                <w:lang w:val="en-US"/>
              </w:rPr>
              <w:t>The procedure is</w:t>
            </w:r>
            <w:r w:rsidRPr="00AB5C07">
              <w:rPr>
                <w:rFonts w:ascii="Arial" w:hAnsi="Arial" w:cs="Arial"/>
                <w:lang w:val="en-US"/>
              </w:rPr>
              <w:t> </w:t>
            </w:r>
            <w:r w:rsidRPr="00AB5C07">
              <w:rPr>
                <w:rFonts w:ascii="Arial" w:hAnsi="Arial" w:cs="Arial"/>
                <w:sz w:val="20"/>
                <w:szCs w:val="20"/>
                <w:lang w:val="en-US"/>
              </w:rPr>
              <w:t>strongly</w:t>
            </w:r>
            <w:r w:rsidRPr="00AB5C07">
              <w:rPr>
                <w:rFonts w:ascii="Arial" w:hAnsi="Arial" w:cs="Arial"/>
                <w:lang w:val="en-US"/>
              </w:rPr>
              <w:t> </w:t>
            </w:r>
            <w:r w:rsidRPr="00AB5C07">
              <w:rPr>
                <w:rFonts w:ascii="Arial" w:hAnsi="Arial" w:cs="Arial"/>
                <w:sz w:val="20"/>
                <w:szCs w:val="20"/>
                <w:lang w:val="en-US"/>
              </w:rPr>
              <w:t>discouraged</w:t>
            </w:r>
            <w:r w:rsidRPr="00AB5C07">
              <w:rPr>
                <w:rFonts w:ascii="Arial" w:hAnsi="Arial" w:cs="Arial"/>
                <w:lang w:val="en-US"/>
              </w:rPr>
              <w:t>.</w:t>
            </w:r>
          </w:p>
        </w:tc>
      </w:tr>
      <w:tr w:rsidR="00CA6EF2" w:rsidRPr="002D4647" w:rsidTr="007E1984">
        <w:trPr>
          <w:trHeight w:val="288"/>
        </w:trPr>
        <w:tc>
          <w:tcPr>
            <w:tcW w:w="1844" w:type="dxa"/>
            <w:tcBorders>
              <w:right w:val="single" w:sz="4" w:space="0" w:color="auto"/>
            </w:tcBorders>
            <w:noWrap/>
            <w:hideMark/>
          </w:tcPr>
          <w:p w:rsidR="00CA6EF2" w:rsidRPr="00AB5C07" w:rsidRDefault="00CA6EF2" w:rsidP="007E1984">
            <w:pPr>
              <w:ind w:left="708" w:right="-110" w:hanging="708"/>
              <w:rPr>
                <w:rFonts w:ascii="Arial" w:hAnsi="Arial" w:cs="Arial"/>
                <w:lang w:eastAsia="es-MX"/>
              </w:rPr>
            </w:pPr>
            <w:r w:rsidRPr="00AB5C07">
              <w:rPr>
                <w:rFonts w:ascii="Arial" w:hAnsi="Arial" w:cs="Arial"/>
                <w:lang w:eastAsia="es-MX"/>
              </w:rPr>
              <w:lastRenderedPageBreak/>
              <w:t>-SIGN 2014</w:t>
            </w:r>
            <w:hyperlink w:anchor="_ENREF_45" w:tooltip="SIGN, 2014 #35" w:history="1">
              <w:r w:rsidRPr="00AB5C07">
                <w:rPr>
                  <w:rFonts w:ascii="Arial" w:hAnsi="Arial" w:cs="Arial"/>
                  <w:lang w:eastAsia="es-MX"/>
                </w:rPr>
                <w:fldChar w:fldCharType="begin"/>
              </w:r>
              <w:r>
                <w:rPr>
                  <w:rFonts w:ascii="Arial" w:hAnsi="Arial" w:cs="Arial"/>
                  <w:lang w:eastAsia="es-MX"/>
                </w:rPr>
                <w:instrText xml:space="preserve"> ADDIN EN.CITE &lt;EndNote&gt;&lt;Cite&gt;&lt;Author&gt;SIGN&lt;/Author&gt;&lt;Year&gt;2014&lt;/Year&gt;&lt;RecNum&gt;35&lt;/RecNum&gt;&lt;DisplayText&gt;&lt;style face="superscript"&gt;45&lt;/style&gt;&lt;/DisplayText&gt;&lt;record&gt;&lt;rec-number&gt;35&lt;/rec-number&gt;&lt;foreign-keys&gt;&lt;key app="EN" db-id="025f5v9pw5xexpe9et6xdvwkdefettsztx2t" timestamp="1512147416"&gt;35&lt;/key&gt;&lt;key app="ENWeb" db-id=""&gt;0&lt;/key&gt;&lt;/foreign-keys&gt;&lt;ref-type name="Web Page"&gt;12&lt;/ref-type&gt;&lt;contributors&gt;&lt;authors&gt;&lt;author&gt;SIGN&lt;/author&gt;&lt;/authors&gt;&lt;/contributors&gt;&lt;titles&gt;&lt;title&gt;Antibiotic prophylaxis in surgery A national clinical guideline.&lt;/title&gt;&lt;/titles&gt;&lt;number&gt;12/1/2017&lt;/number&gt;&lt;dates&gt;&lt;year&gt;2014&lt;/year&gt;&lt;/dates&gt;&lt;pub-location&gt;Edinburgh.&lt;/pub-location&gt;&lt;publisher&gt;Scottish Intercollegiate Guidelines Network (SIGN)&lt;/publisher&gt;&lt;urls&gt;&lt;related-urls&gt;&lt;url&gt;http://www.sign.ac.uk/assets/sign104.pdf&lt;/url&gt;&lt;/related-urls&gt;&lt;/urls&gt;&lt;/record&gt;&lt;/Cite&gt;&lt;/EndNote&gt;</w:instrText>
              </w:r>
              <w:r w:rsidRPr="00AB5C07">
                <w:rPr>
                  <w:rFonts w:ascii="Arial" w:hAnsi="Arial" w:cs="Arial"/>
                  <w:lang w:eastAsia="es-MX"/>
                </w:rPr>
                <w:fldChar w:fldCharType="separate"/>
              </w:r>
              <w:r w:rsidRPr="00B81121">
                <w:rPr>
                  <w:rFonts w:ascii="Arial" w:hAnsi="Arial" w:cs="Arial"/>
                  <w:noProof/>
                  <w:vertAlign w:val="superscript"/>
                  <w:lang w:eastAsia="es-MX"/>
                </w:rPr>
                <w:t>45</w:t>
              </w:r>
              <w:r w:rsidRPr="00AB5C07">
                <w:rPr>
                  <w:rFonts w:ascii="Arial" w:hAnsi="Arial" w:cs="Arial"/>
                  <w:lang w:eastAsia="es-MX"/>
                </w:rPr>
                <w:fldChar w:fldCharType="end"/>
              </w:r>
            </w:hyperlink>
          </w:p>
          <w:p w:rsidR="00CA6EF2" w:rsidRPr="00AB5C07" w:rsidRDefault="00CA6EF2" w:rsidP="007E1984">
            <w:pPr>
              <w:ind w:left="708" w:right="-110" w:hanging="708"/>
              <w:rPr>
                <w:rFonts w:ascii="Arial" w:hAnsi="Arial" w:cs="Arial"/>
                <w:lang w:eastAsia="es-MX"/>
              </w:rPr>
            </w:pPr>
            <w:r w:rsidRPr="00AB5C07">
              <w:rPr>
                <w:rFonts w:ascii="Arial" w:hAnsi="Arial" w:cs="Arial"/>
                <w:lang w:eastAsia="es-MX"/>
              </w:rPr>
              <w:t>-ESA 2011</w:t>
            </w:r>
            <w:hyperlink w:anchor="_ENREF_42" w:tooltip="Smith, 2011 #27" w:history="1">
              <w:r w:rsidRPr="00AB5C07">
                <w:rPr>
                  <w:rFonts w:ascii="Arial" w:hAnsi="Arial" w:cs="Arial"/>
                  <w:lang w:eastAsia="es-MX"/>
                </w:rPr>
                <w:fldChar w:fldCharType="begin"/>
              </w:r>
              <w:r>
                <w:rPr>
                  <w:rFonts w:ascii="Arial" w:hAnsi="Arial" w:cs="Arial"/>
                  <w:lang w:eastAsia="es-MX"/>
                </w:rPr>
                <w:instrText xml:space="preserve"> ADDIN EN.CITE &lt;EndNote&gt;&lt;Cite&gt;&lt;Author&gt;Smith&lt;/Author&gt;&lt;Year&gt;2011&lt;/Year&gt;&lt;RecNum&gt;27&lt;/RecNum&gt;&lt;DisplayText&gt;&lt;style face="superscript"&gt;42&lt;/style&gt;&lt;/DisplayText&gt;&lt;record&gt;&lt;rec-number&gt;27&lt;/rec-number&gt;&lt;foreign-keys&gt;&lt;key app="EN" db-id="025f5v9pw5xexpe9et6xdvwkdefettsztx2t" timestamp="1511530518"&gt;27&lt;/key&gt;&lt;/foreign-keys&gt;&lt;ref-type name="Journal Article"&gt;17&lt;/ref-type&gt;&lt;contributors&gt;&lt;authors&gt;&lt;author&gt;Smith, I.&lt;/author&gt;&lt;author&gt;Kranke, P.&lt;/author&gt;&lt;author&gt;Murat, I.&lt;/author&gt;&lt;author&gt;Smith, A.&lt;/author&gt;&lt;author&gt;Sullivan, G.&lt;/author&gt;&lt;author&gt;Soreide, E.&lt;/author&gt;&lt;author&gt;Spies, C.&lt;/author&gt;&lt;author&gt;in,&lt;/author&gt;&lt;author&gt;t Veld, B.&lt;/author&gt;&lt;/authors&gt;&lt;/contributors&gt;&lt;auth-address&gt;Directorate of Anaesthesia, University Hospital of North Staffordshire, Stoke-on-Trent, UK. damsmith@btinternet.com&lt;/auth-address&gt;&lt;titles&gt;&lt;title&gt;Perioperative fasting in adults and children: guidelines from the European Society of Anaesthesiology&lt;/title&gt;&lt;secondary-title&gt;Eur J Anaesthesiol&lt;/secondary-title&gt;&lt;/titles&gt;&lt;periodical&gt;&lt;full-title&gt;Eur J Anaesthesiol&lt;/full-title&gt;&lt;/periodical&gt;&lt;pages&gt;556-69&lt;/pages&gt;&lt;number&gt;8&lt;/number&gt;&lt;keywords&gt;&lt;keyword&gt;Adult&lt;/keyword&gt;&lt;/keywords&gt;&lt;dates&gt;&lt;year&gt;2011&lt;/year&gt;&lt;/dates&gt;&lt;accession-num&gt;2298&lt;/accession-num&gt;&lt;urls&gt;&lt;/urls&gt;&lt;electronic-resource-num&gt;10.1097/EJA.0b013e3283495ba1&lt;/electronic-resource-num&gt;&lt;/record&gt;&lt;/Cite&gt;&lt;/EndNote&gt;</w:instrText>
              </w:r>
              <w:r w:rsidRPr="00AB5C07">
                <w:rPr>
                  <w:rFonts w:ascii="Arial" w:hAnsi="Arial" w:cs="Arial"/>
                  <w:lang w:eastAsia="es-MX"/>
                </w:rPr>
                <w:fldChar w:fldCharType="separate"/>
              </w:r>
              <w:r w:rsidRPr="00B81121">
                <w:rPr>
                  <w:rFonts w:ascii="Arial" w:hAnsi="Arial" w:cs="Arial"/>
                  <w:noProof/>
                  <w:vertAlign w:val="superscript"/>
                  <w:lang w:eastAsia="es-MX"/>
                </w:rPr>
                <w:t>42</w:t>
              </w:r>
              <w:r w:rsidRPr="00AB5C07">
                <w:rPr>
                  <w:rFonts w:ascii="Arial" w:hAnsi="Arial" w:cs="Arial"/>
                  <w:lang w:eastAsia="es-MX"/>
                </w:rPr>
                <w:fldChar w:fldCharType="end"/>
              </w:r>
            </w:hyperlink>
          </w:p>
          <w:p w:rsidR="00CA6EF2" w:rsidRPr="00AB5C07" w:rsidRDefault="00CA6EF2" w:rsidP="007E1984">
            <w:pPr>
              <w:ind w:left="708" w:right="-110" w:hanging="708"/>
              <w:rPr>
                <w:rFonts w:ascii="Arial" w:hAnsi="Arial" w:cs="Arial"/>
                <w:lang w:eastAsia="es-MX"/>
              </w:rPr>
            </w:pPr>
          </w:p>
          <w:p w:rsidR="00CA6EF2" w:rsidRPr="00AB5C07" w:rsidRDefault="00CA6EF2" w:rsidP="007E1984">
            <w:pPr>
              <w:ind w:left="708" w:right="-110" w:hanging="708"/>
              <w:jc w:val="center"/>
              <w:rPr>
                <w:rFonts w:ascii="Arial" w:hAnsi="Arial" w:cs="Arial"/>
                <w:lang w:eastAsia="es-MX"/>
              </w:rPr>
            </w:pPr>
            <w:r w:rsidRPr="00AB5C07">
              <w:rPr>
                <w:rFonts w:ascii="Arial" w:hAnsi="Arial" w:cs="Arial"/>
                <w:b/>
                <w:lang w:eastAsia="es-MX"/>
              </w:rPr>
              <w:t>SIGN</w:t>
            </w:r>
          </w:p>
        </w:tc>
        <w:tc>
          <w:tcPr>
            <w:tcW w:w="6379" w:type="dxa"/>
            <w:tcBorders>
              <w:left w:val="single" w:sz="4" w:space="0" w:color="auto"/>
            </w:tcBorders>
            <w:noWrap/>
          </w:tcPr>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1++</w:t>
            </w:r>
            <w:r w:rsidRPr="00AB5C07">
              <w:rPr>
                <w:rStyle w:val="notranslate"/>
                <w:rFonts w:ascii="Arial" w:hAnsi="Arial" w:cs="Arial"/>
                <w:lang w:val="en-US"/>
              </w:rPr>
              <w:t xml:space="preserve">: </w:t>
            </w:r>
            <w:r w:rsidRPr="00AB5C07">
              <w:rPr>
                <w:rStyle w:val="notranslate"/>
                <w:rFonts w:ascii="Arial" w:hAnsi="Arial" w:cs="Arial"/>
                <w:sz w:val="20"/>
                <w:szCs w:val="20"/>
                <w:lang w:val="en-US"/>
              </w:rPr>
              <w:t>High quality meta-analysis, systematic reviews of RCTs or RCTs with very low risk of bias</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1+</w:t>
            </w:r>
            <w:r w:rsidRPr="00AB5C07">
              <w:rPr>
                <w:rStyle w:val="notranslate"/>
                <w:rFonts w:ascii="Arial" w:hAnsi="Arial" w:cs="Arial"/>
                <w:lang w:val="en-US"/>
              </w:rPr>
              <w:t xml:space="preserve">: </w:t>
            </w:r>
            <w:r w:rsidRPr="00AB5C07">
              <w:rPr>
                <w:rStyle w:val="notranslate"/>
                <w:rFonts w:ascii="Arial" w:hAnsi="Arial" w:cs="Arial"/>
                <w:sz w:val="20"/>
                <w:szCs w:val="20"/>
                <w:lang w:val="en-US"/>
              </w:rPr>
              <w:t>Well conducted meta-analyzes, systematic reviews or RCTs with low risk of bias</w:t>
            </w:r>
          </w:p>
          <w:p w:rsidR="00CA6EF2" w:rsidRPr="00AB5C07" w:rsidRDefault="00CA6EF2" w:rsidP="007E1984">
            <w:pPr>
              <w:pStyle w:val="NormalWeb"/>
              <w:spacing w:before="0" w:beforeAutospacing="0" w:after="0" w:afterAutospacing="0"/>
              <w:jc w:val="both"/>
              <w:rPr>
                <w:rStyle w:val="notranslate"/>
                <w:rFonts w:ascii="Arial" w:hAnsi="Arial" w:cs="Arial"/>
                <w:lang w:val="en-US"/>
              </w:rPr>
            </w:pPr>
            <w:r w:rsidRPr="00AB5C07">
              <w:rPr>
                <w:rStyle w:val="notranslate"/>
                <w:rFonts w:ascii="Arial" w:hAnsi="Arial" w:cs="Arial"/>
                <w:b/>
                <w:bCs/>
                <w:sz w:val="20"/>
                <w:szCs w:val="20"/>
                <w:lang w:val="en-US"/>
              </w:rPr>
              <w:t>1-</w:t>
            </w:r>
            <w:r w:rsidRPr="00AB5C07">
              <w:rPr>
                <w:rStyle w:val="notranslate"/>
                <w:rFonts w:ascii="Arial" w:hAnsi="Arial" w:cs="Arial"/>
                <w:lang w:val="en-US"/>
              </w:rPr>
              <w:t xml:space="preserve">: </w:t>
            </w:r>
            <w:r w:rsidRPr="00AB5C07">
              <w:rPr>
                <w:rStyle w:val="notranslate"/>
                <w:rFonts w:ascii="Arial" w:hAnsi="Arial" w:cs="Arial"/>
                <w:sz w:val="20"/>
                <w:szCs w:val="20"/>
                <w:lang w:val="en-US"/>
              </w:rPr>
              <w:t>Meta-analyzes, systematic reviews or RCTs with a high risk of bias</w:t>
            </w:r>
            <w:r w:rsidRPr="00AB5C07">
              <w:rPr>
                <w:rStyle w:val="notranslate"/>
                <w:rFonts w:ascii="Arial" w:hAnsi="Arial" w:cs="Arial"/>
                <w:lang w:val="en-US"/>
              </w:rPr>
              <w:t> </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2++</w:t>
            </w:r>
            <w:r w:rsidRPr="00AB5C07">
              <w:rPr>
                <w:rStyle w:val="notranslate"/>
                <w:rFonts w:ascii="Arial" w:hAnsi="Arial" w:cs="Arial"/>
                <w:lang w:val="en-US"/>
              </w:rPr>
              <w:t xml:space="preserve">: </w:t>
            </w:r>
            <w:r w:rsidRPr="00AB5C07">
              <w:rPr>
                <w:rStyle w:val="notranslate"/>
                <w:rFonts w:ascii="Arial" w:hAnsi="Arial" w:cs="Arial"/>
                <w:sz w:val="20"/>
                <w:szCs w:val="20"/>
                <w:lang w:val="en-US"/>
              </w:rPr>
              <w:t>High-quality systematic reviews of case-control or cohort studies</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2+</w:t>
            </w:r>
            <w:r w:rsidRPr="00AB5C07">
              <w:rPr>
                <w:rStyle w:val="notranslate"/>
                <w:rFonts w:ascii="Arial" w:hAnsi="Arial" w:cs="Arial"/>
                <w:lang w:val="en-US"/>
              </w:rPr>
              <w:t xml:space="preserve">: </w:t>
            </w:r>
            <w:r w:rsidRPr="00AB5C07">
              <w:rPr>
                <w:rStyle w:val="notranslate"/>
                <w:rFonts w:ascii="Arial" w:hAnsi="Arial" w:cs="Arial"/>
                <w:sz w:val="20"/>
                <w:szCs w:val="20"/>
                <w:lang w:val="en-US"/>
              </w:rPr>
              <w:t>Well-</w:t>
            </w:r>
            <w:r w:rsidRPr="00AB5C07">
              <w:rPr>
                <w:rStyle w:val="notranslate"/>
                <w:rFonts w:ascii="Arial" w:hAnsi="Arial" w:cs="Arial"/>
                <w:lang w:val="en-US"/>
              </w:rPr>
              <w:t> </w:t>
            </w:r>
            <w:r w:rsidRPr="00AB5C07">
              <w:rPr>
                <w:rStyle w:val="notranslate"/>
                <w:rFonts w:ascii="Arial" w:hAnsi="Arial" w:cs="Arial"/>
                <w:sz w:val="20"/>
                <w:szCs w:val="20"/>
                <w:lang w:val="en-US"/>
              </w:rPr>
              <w:t>conducted</w:t>
            </w:r>
            <w:r w:rsidRPr="00AB5C07">
              <w:rPr>
                <w:rStyle w:val="notranslate"/>
                <w:rFonts w:ascii="Arial" w:hAnsi="Arial" w:cs="Arial"/>
                <w:lang w:val="en-US"/>
              </w:rPr>
              <w:t> </w:t>
            </w:r>
            <w:r w:rsidRPr="00AB5C07">
              <w:rPr>
                <w:rStyle w:val="notranslate"/>
                <w:rFonts w:ascii="Arial" w:hAnsi="Arial" w:cs="Arial"/>
                <w:sz w:val="20"/>
                <w:szCs w:val="20"/>
                <w:lang w:val="en-US"/>
              </w:rPr>
              <w:t>cohort or case-control studies,</w:t>
            </w:r>
            <w:r w:rsidRPr="00AB5C07">
              <w:rPr>
                <w:rStyle w:val="notranslate"/>
                <w:rFonts w:ascii="Arial" w:hAnsi="Arial" w:cs="Arial"/>
                <w:lang w:val="en-US"/>
              </w:rPr>
              <w:t> </w:t>
            </w:r>
            <w:r w:rsidRPr="00AB5C07">
              <w:rPr>
                <w:rStyle w:val="notranslate"/>
                <w:rFonts w:ascii="Arial" w:hAnsi="Arial" w:cs="Arial"/>
                <w:sz w:val="20"/>
                <w:szCs w:val="20"/>
                <w:lang w:val="en-US"/>
              </w:rPr>
              <w:t>with low risk of confusion or bias and a moderate</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2-</w:t>
            </w:r>
            <w:r w:rsidRPr="00AB5C07">
              <w:rPr>
                <w:rStyle w:val="notranslate"/>
                <w:rFonts w:ascii="Arial" w:hAnsi="Arial" w:cs="Arial"/>
                <w:lang w:val="en-US"/>
              </w:rPr>
              <w:t xml:space="preserve">: </w:t>
            </w:r>
            <w:r w:rsidRPr="00AB5C07">
              <w:rPr>
                <w:rStyle w:val="notranslate"/>
                <w:rFonts w:ascii="Arial" w:hAnsi="Arial" w:cs="Arial"/>
                <w:sz w:val="20"/>
                <w:szCs w:val="20"/>
                <w:lang w:val="en-US"/>
              </w:rPr>
              <w:t>Case-control</w:t>
            </w:r>
            <w:r w:rsidRPr="00AB5C07">
              <w:rPr>
                <w:rStyle w:val="notranslate"/>
                <w:rFonts w:ascii="Arial" w:hAnsi="Arial" w:cs="Arial"/>
                <w:lang w:val="en-US"/>
              </w:rPr>
              <w:t> </w:t>
            </w:r>
            <w:r w:rsidRPr="00AB5C07">
              <w:rPr>
                <w:rStyle w:val="notranslate"/>
                <w:rFonts w:ascii="Arial" w:hAnsi="Arial" w:cs="Arial"/>
                <w:sz w:val="20"/>
                <w:szCs w:val="20"/>
                <w:lang w:val="en-US"/>
              </w:rPr>
              <w:t>studies</w:t>
            </w:r>
            <w:r w:rsidRPr="00AB5C07">
              <w:rPr>
                <w:rStyle w:val="notranslate"/>
                <w:rFonts w:ascii="Arial" w:hAnsi="Arial" w:cs="Arial"/>
                <w:lang w:val="en-US"/>
              </w:rPr>
              <w:t> </w:t>
            </w:r>
            <w:r w:rsidRPr="00AB5C07">
              <w:rPr>
                <w:rStyle w:val="notranslate"/>
                <w:rFonts w:ascii="Arial" w:hAnsi="Arial" w:cs="Arial"/>
                <w:sz w:val="20"/>
                <w:szCs w:val="20"/>
                <w:lang w:val="en-US"/>
              </w:rPr>
              <w:t>or cohort with high risk of confusion or bias and a significant risk that</w:t>
            </w:r>
            <w:r w:rsidRPr="00AB5C07">
              <w:rPr>
                <w:rFonts w:ascii="Arial" w:hAnsi="Arial" w:cs="Arial"/>
                <w:lang w:val="en-US"/>
              </w:rPr>
              <w:t> </w:t>
            </w:r>
            <w:r w:rsidRPr="00AB5C07">
              <w:rPr>
                <w:rStyle w:val="notranslate"/>
                <w:rFonts w:ascii="Arial" w:hAnsi="Arial" w:cs="Arial"/>
                <w:sz w:val="20"/>
                <w:szCs w:val="20"/>
                <w:lang w:val="en-US"/>
              </w:rPr>
              <w:t>relationship</w:t>
            </w:r>
            <w:r w:rsidRPr="00AB5C07">
              <w:rPr>
                <w:rStyle w:val="notranslate"/>
                <w:rFonts w:ascii="Arial" w:hAnsi="Arial" w:cs="Arial"/>
                <w:lang w:val="en-US"/>
              </w:rPr>
              <w:t> is </w:t>
            </w:r>
            <w:r w:rsidRPr="00AB5C07">
              <w:rPr>
                <w:rStyle w:val="notranslate"/>
                <w:rFonts w:ascii="Arial" w:hAnsi="Arial" w:cs="Arial"/>
                <w:sz w:val="20"/>
                <w:szCs w:val="20"/>
                <w:lang w:val="en-US"/>
              </w:rPr>
              <w:t>not</w:t>
            </w:r>
            <w:r w:rsidRPr="00AB5C07">
              <w:rPr>
                <w:rStyle w:val="notranslate"/>
                <w:rFonts w:ascii="Arial" w:hAnsi="Arial" w:cs="Arial"/>
                <w:lang w:val="en-US"/>
              </w:rPr>
              <w:t> </w:t>
            </w:r>
            <w:r w:rsidRPr="00AB5C07">
              <w:rPr>
                <w:rStyle w:val="notranslate"/>
                <w:rFonts w:ascii="Arial" w:hAnsi="Arial" w:cs="Arial"/>
                <w:sz w:val="20"/>
                <w:szCs w:val="20"/>
                <w:lang w:val="en-US"/>
              </w:rPr>
              <w:t>causal</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3</w:t>
            </w:r>
            <w:r w:rsidRPr="00AB5C07">
              <w:rPr>
                <w:rStyle w:val="notranslate"/>
                <w:rFonts w:ascii="Arial" w:hAnsi="Arial" w:cs="Arial"/>
                <w:lang w:val="en-US"/>
              </w:rPr>
              <w:t xml:space="preserve">: </w:t>
            </w:r>
            <w:r w:rsidRPr="00AB5C07">
              <w:rPr>
                <w:rStyle w:val="notranslate"/>
                <w:rFonts w:ascii="Arial" w:hAnsi="Arial" w:cs="Arial"/>
                <w:sz w:val="20"/>
                <w:szCs w:val="20"/>
                <w:lang w:val="en-US"/>
              </w:rPr>
              <w:t>Non-analytical studies such</w:t>
            </w:r>
            <w:r w:rsidRPr="00AB5C07">
              <w:rPr>
                <w:rStyle w:val="notranslate"/>
                <w:rFonts w:ascii="Arial" w:hAnsi="Arial" w:cs="Arial"/>
                <w:lang w:val="en-US"/>
              </w:rPr>
              <w:t> </w:t>
            </w:r>
            <w:r w:rsidRPr="00AB5C07">
              <w:rPr>
                <w:rStyle w:val="notranslate"/>
                <w:rFonts w:ascii="Arial" w:hAnsi="Arial" w:cs="Arial"/>
                <w:sz w:val="20"/>
                <w:szCs w:val="20"/>
                <w:lang w:val="en-US"/>
              </w:rPr>
              <w:t>as case reports</w:t>
            </w:r>
            <w:r w:rsidRPr="00AB5C07">
              <w:rPr>
                <w:rStyle w:val="notranslate"/>
                <w:rFonts w:ascii="Arial" w:hAnsi="Arial" w:cs="Arial"/>
                <w:lang w:val="en-US"/>
              </w:rPr>
              <w:t> </w:t>
            </w:r>
            <w:r w:rsidRPr="00AB5C07">
              <w:rPr>
                <w:rStyle w:val="notranslate"/>
                <w:rFonts w:ascii="Arial" w:hAnsi="Arial" w:cs="Arial"/>
                <w:sz w:val="20"/>
                <w:szCs w:val="20"/>
                <w:lang w:val="en-US"/>
              </w:rPr>
              <w:t>or</w:t>
            </w:r>
            <w:r w:rsidRPr="00AB5C07">
              <w:rPr>
                <w:rStyle w:val="notranslate"/>
                <w:rFonts w:ascii="Arial" w:hAnsi="Arial" w:cs="Arial"/>
                <w:lang w:val="en-US"/>
              </w:rPr>
              <w:t> </w:t>
            </w:r>
            <w:r w:rsidRPr="00AB5C07">
              <w:rPr>
                <w:rStyle w:val="notranslate"/>
                <w:rFonts w:ascii="Arial" w:hAnsi="Arial" w:cs="Arial"/>
                <w:sz w:val="20"/>
                <w:szCs w:val="20"/>
                <w:lang w:val="en-US"/>
              </w:rPr>
              <w:t>case</w:t>
            </w:r>
            <w:r w:rsidRPr="00AB5C07">
              <w:rPr>
                <w:rStyle w:val="notranslate"/>
                <w:rFonts w:ascii="Arial" w:hAnsi="Arial" w:cs="Arial"/>
                <w:lang w:val="en-US"/>
              </w:rPr>
              <w:t> </w:t>
            </w:r>
            <w:r w:rsidRPr="00AB5C07">
              <w:rPr>
                <w:rStyle w:val="notranslate"/>
                <w:rFonts w:ascii="Arial" w:hAnsi="Arial" w:cs="Arial"/>
                <w:sz w:val="20"/>
                <w:szCs w:val="20"/>
                <w:lang w:val="en-US"/>
              </w:rPr>
              <w:t>series</w:t>
            </w:r>
          </w:p>
          <w:p w:rsidR="00CA6EF2" w:rsidRPr="00AB5C07" w:rsidRDefault="00CA6EF2" w:rsidP="007E1984">
            <w:pPr>
              <w:jc w:val="both"/>
              <w:rPr>
                <w:rFonts w:ascii="Arial" w:hAnsi="Arial" w:cs="Arial"/>
                <w:sz w:val="20"/>
                <w:szCs w:val="20"/>
                <w:lang w:val="en-US" w:eastAsia="es-MX"/>
              </w:rPr>
            </w:pPr>
            <w:r w:rsidRPr="00AB5C07">
              <w:rPr>
                <w:rStyle w:val="notranslate"/>
                <w:rFonts w:ascii="Arial" w:hAnsi="Arial" w:cs="Arial"/>
                <w:b/>
                <w:bCs/>
                <w:sz w:val="20"/>
                <w:szCs w:val="20"/>
                <w:lang w:val="en-US"/>
              </w:rPr>
              <w:t>4</w:t>
            </w:r>
            <w:r w:rsidRPr="00AB5C07">
              <w:rPr>
                <w:rStyle w:val="notranslate"/>
                <w:rFonts w:ascii="Arial" w:hAnsi="Arial" w:cs="Arial"/>
                <w:lang w:val="en-US"/>
              </w:rPr>
              <w:t xml:space="preserve">: </w:t>
            </w:r>
            <w:r w:rsidRPr="00AB5C07">
              <w:rPr>
                <w:rStyle w:val="notranslate"/>
                <w:rFonts w:ascii="Arial" w:hAnsi="Arial" w:cs="Arial"/>
                <w:sz w:val="20"/>
                <w:szCs w:val="20"/>
                <w:lang w:val="en-US"/>
              </w:rPr>
              <w:t>Opinion</w:t>
            </w:r>
            <w:r w:rsidRPr="00AB5C07">
              <w:rPr>
                <w:rStyle w:val="notranslate"/>
                <w:rFonts w:ascii="Arial" w:hAnsi="Arial" w:cs="Arial"/>
                <w:lang w:val="en-US"/>
              </w:rPr>
              <w:t> </w:t>
            </w:r>
            <w:r w:rsidRPr="00AB5C07">
              <w:rPr>
                <w:rStyle w:val="notranslate"/>
                <w:rFonts w:ascii="Arial" w:hAnsi="Arial" w:cs="Arial"/>
                <w:sz w:val="20"/>
                <w:szCs w:val="20"/>
                <w:lang w:val="en-US"/>
              </w:rPr>
              <w:t>of</w:t>
            </w:r>
            <w:r w:rsidRPr="00AB5C07">
              <w:rPr>
                <w:rStyle w:val="notranslate"/>
                <w:rFonts w:ascii="Arial" w:hAnsi="Arial" w:cs="Arial"/>
                <w:lang w:val="en-US"/>
              </w:rPr>
              <w:t> </w:t>
            </w:r>
            <w:r w:rsidRPr="00AB5C07">
              <w:rPr>
                <w:rStyle w:val="notranslate"/>
                <w:rFonts w:ascii="Arial" w:hAnsi="Arial" w:cs="Arial"/>
                <w:sz w:val="20"/>
                <w:szCs w:val="20"/>
                <w:lang w:val="en-US"/>
              </w:rPr>
              <w:t>experts.</w:t>
            </w:r>
          </w:p>
        </w:tc>
        <w:tc>
          <w:tcPr>
            <w:tcW w:w="7087" w:type="dxa"/>
          </w:tcPr>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A</w:t>
            </w:r>
            <w:r w:rsidRPr="00AB5C07">
              <w:rPr>
                <w:rStyle w:val="notranslate"/>
                <w:rFonts w:ascii="Arial" w:hAnsi="Arial" w:cs="Arial"/>
                <w:lang w:val="en-US"/>
              </w:rPr>
              <w:t xml:space="preserve">: </w:t>
            </w:r>
            <w:r w:rsidRPr="00AB5C07">
              <w:rPr>
                <w:rStyle w:val="notranslate"/>
                <w:rFonts w:ascii="Arial" w:hAnsi="Arial" w:cs="Arial"/>
                <w:sz w:val="20"/>
                <w:szCs w:val="20"/>
                <w:lang w:val="en-US"/>
              </w:rPr>
              <w:t>At least one meta-analysis, systematic review or RCT rated as 1 ++</w:t>
            </w:r>
            <w:r w:rsidRPr="00AB5C07">
              <w:rPr>
                <w:rFonts w:ascii="Arial" w:hAnsi="Arial" w:cs="Arial"/>
                <w:lang w:val="en-US"/>
              </w:rPr>
              <w:t> </w:t>
            </w:r>
            <w:r w:rsidRPr="00AB5C07">
              <w:rPr>
                <w:rStyle w:val="notranslate"/>
                <w:rFonts w:ascii="Arial" w:hAnsi="Arial" w:cs="Arial"/>
                <w:sz w:val="20"/>
                <w:szCs w:val="20"/>
                <w:lang w:val="en-US"/>
              </w:rPr>
              <w:t>directly applicable to the target population;</w:t>
            </w:r>
            <w:r w:rsidRPr="00AB5C07">
              <w:rPr>
                <w:rFonts w:ascii="Arial" w:hAnsi="Arial" w:cs="Arial"/>
                <w:lang w:val="en-US"/>
              </w:rPr>
              <w:t> </w:t>
            </w:r>
            <w:r w:rsidRPr="00AB5C07">
              <w:rPr>
                <w:rStyle w:val="notranslate"/>
                <w:rFonts w:ascii="Arial" w:hAnsi="Arial" w:cs="Arial"/>
                <w:sz w:val="20"/>
                <w:szCs w:val="20"/>
                <w:lang w:val="en-US"/>
              </w:rPr>
              <w:t>or</w:t>
            </w:r>
            <w:r w:rsidRPr="00AB5C07">
              <w:rPr>
                <w:rFonts w:ascii="Arial" w:hAnsi="Arial" w:cs="Arial"/>
                <w:lang w:val="en-US"/>
              </w:rPr>
              <w:t> </w:t>
            </w:r>
            <w:r w:rsidRPr="00AB5C07">
              <w:rPr>
                <w:rStyle w:val="notranslate"/>
                <w:rFonts w:ascii="Arial" w:hAnsi="Arial" w:cs="Arial"/>
                <w:sz w:val="20"/>
                <w:szCs w:val="20"/>
                <w:lang w:val="en-US"/>
              </w:rPr>
              <w:t>a body of evidence consists</w:t>
            </w:r>
            <w:r w:rsidRPr="00AB5C07">
              <w:rPr>
                <w:rStyle w:val="notranslate"/>
                <w:rFonts w:ascii="Arial" w:hAnsi="Arial" w:cs="Arial"/>
                <w:lang w:val="en-US"/>
              </w:rPr>
              <w:t> </w:t>
            </w:r>
            <w:r w:rsidRPr="00AB5C07">
              <w:rPr>
                <w:rStyle w:val="notranslate"/>
                <w:rFonts w:ascii="Arial" w:hAnsi="Arial" w:cs="Arial"/>
                <w:sz w:val="20"/>
                <w:szCs w:val="20"/>
                <w:lang w:val="en-US"/>
              </w:rPr>
              <w:t>mainly of 1+ studies,</w:t>
            </w:r>
            <w:r w:rsidRPr="00AB5C07">
              <w:rPr>
                <w:rFonts w:ascii="Arial" w:hAnsi="Arial" w:cs="Arial"/>
                <w:lang w:val="en-US"/>
              </w:rPr>
              <w:t> </w:t>
            </w:r>
            <w:r w:rsidRPr="00AB5C07">
              <w:rPr>
                <w:rStyle w:val="notranslate"/>
                <w:rFonts w:ascii="Arial" w:hAnsi="Arial" w:cs="Arial"/>
                <w:sz w:val="20"/>
                <w:szCs w:val="20"/>
                <w:lang w:val="en-US"/>
              </w:rPr>
              <w:t>directly applicable to the target population and demonstrating the general consistency of the results</w:t>
            </w:r>
            <w:r w:rsidRPr="00AB5C07">
              <w:rPr>
                <w:rStyle w:val="notranslate"/>
                <w:rFonts w:ascii="Arial" w:hAnsi="Arial" w:cs="Arial"/>
                <w:lang w:val="en-US"/>
              </w:rPr>
              <w:t>.</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B</w:t>
            </w:r>
            <w:r w:rsidRPr="00AB5C07">
              <w:rPr>
                <w:rStyle w:val="notranslate"/>
                <w:rFonts w:ascii="Arial" w:hAnsi="Arial" w:cs="Arial"/>
                <w:lang w:val="en-US"/>
              </w:rPr>
              <w:t xml:space="preserve">: </w:t>
            </w:r>
            <w:r w:rsidRPr="00AB5C07">
              <w:rPr>
                <w:rStyle w:val="notranslate"/>
                <w:rFonts w:ascii="Arial" w:hAnsi="Arial" w:cs="Arial"/>
                <w:sz w:val="20"/>
                <w:szCs w:val="20"/>
                <w:lang w:val="en-US"/>
              </w:rPr>
              <w:t>A body of evidence that includes 2++ studies,</w:t>
            </w:r>
            <w:r w:rsidRPr="00AB5C07">
              <w:rPr>
                <w:rFonts w:ascii="Arial" w:hAnsi="Arial" w:cs="Arial"/>
                <w:lang w:val="en-US"/>
              </w:rPr>
              <w:t> </w:t>
            </w:r>
            <w:r w:rsidRPr="00AB5C07">
              <w:rPr>
                <w:rStyle w:val="notranslate"/>
                <w:rFonts w:ascii="Arial" w:hAnsi="Arial" w:cs="Arial"/>
                <w:sz w:val="20"/>
                <w:szCs w:val="20"/>
                <w:lang w:val="en-US"/>
              </w:rPr>
              <w:t>directly applicable</w:t>
            </w:r>
            <w:r w:rsidRPr="00AB5C07">
              <w:rPr>
                <w:rStyle w:val="notranslate"/>
                <w:rFonts w:ascii="Arial" w:hAnsi="Arial" w:cs="Arial"/>
                <w:lang w:val="en-US"/>
              </w:rPr>
              <w:t> </w:t>
            </w:r>
            <w:r w:rsidRPr="00AB5C07">
              <w:rPr>
                <w:rStyle w:val="notranslate"/>
                <w:rFonts w:ascii="Arial" w:hAnsi="Arial" w:cs="Arial"/>
                <w:sz w:val="20"/>
                <w:szCs w:val="20"/>
                <w:lang w:val="en-US"/>
              </w:rPr>
              <w:t>to the target population and demonstrating overall consistency of results;</w:t>
            </w:r>
            <w:r w:rsidRPr="00AB5C07">
              <w:rPr>
                <w:rFonts w:ascii="Arial" w:hAnsi="Arial" w:cs="Arial"/>
                <w:lang w:val="en-US"/>
              </w:rPr>
              <w:t> </w:t>
            </w:r>
            <w:r w:rsidRPr="00AB5C07">
              <w:rPr>
                <w:rStyle w:val="notranslate"/>
                <w:rFonts w:ascii="Arial" w:hAnsi="Arial" w:cs="Arial"/>
                <w:sz w:val="20"/>
                <w:szCs w:val="20"/>
                <w:lang w:val="en-US"/>
              </w:rPr>
              <w:t>or</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sz w:val="20"/>
                <w:szCs w:val="20"/>
                <w:lang w:val="en-US"/>
              </w:rPr>
              <w:t>extrapolated evidence from 1++ or 1+ studies</w:t>
            </w:r>
            <w:r w:rsidRPr="00AB5C07">
              <w:rPr>
                <w:rStyle w:val="notranslate"/>
                <w:rFonts w:ascii="Arial" w:hAnsi="Arial" w:cs="Arial"/>
                <w:lang w:val="en-US"/>
              </w:rPr>
              <w:t>.</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C</w:t>
            </w:r>
            <w:r w:rsidRPr="00AB5C07">
              <w:rPr>
                <w:rStyle w:val="notranslate"/>
                <w:rFonts w:ascii="Arial" w:hAnsi="Arial" w:cs="Arial"/>
                <w:lang w:val="en-US"/>
              </w:rPr>
              <w:t>:</w:t>
            </w:r>
            <w:r w:rsidRPr="00AB5C07">
              <w:rPr>
                <w:rFonts w:ascii="Arial" w:hAnsi="Arial" w:cs="Arial"/>
                <w:lang w:val="en-US"/>
              </w:rPr>
              <w:t xml:space="preserve"> </w:t>
            </w:r>
            <w:r w:rsidRPr="00AB5C07">
              <w:rPr>
                <w:rStyle w:val="notranslate"/>
                <w:rFonts w:ascii="Arial" w:eastAsiaTheme="minorHAnsi" w:hAnsi="Arial" w:cs="Arial"/>
                <w:sz w:val="20"/>
                <w:szCs w:val="20"/>
                <w:lang w:val="en-US" w:eastAsia="en-US"/>
              </w:rPr>
              <w:t>A body of evidence that includes 2+ studies, directly applicable to the target population and demonstrating overall consistency of results; or extrapolated evidence from 2++ studies.</w:t>
            </w:r>
          </w:p>
          <w:p w:rsidR="00CA6EF2" w:rsidRPr="00AB5C07" w:rsidRDefault="00CA6EF2" w:rsidP="007E1984">
            <w:pPr>
              <w:jc w:val="both"/>
              <w:rPr>
                <w:rFonts w:ascii="Arial" w:hAnsi="Arial" w:cs="Arial"/>
                <w:sz w:val="20"/>
                <w:szCs w:val="20"/>
                <w:lang w:val="en-US" w:eastAsia="es-MX"/>
              </w:rPr>
            </w:pPr>
            <w:r w:rsidRPr="00AB5C07">
              <w:rPr>
                <w:rStyle w:val="notranslate"/>
                <w:rFonts w:ascii="Arial" w:hAnsi="Arial" w:cs="Arial"/>
                <w:b/>
                <w:bCs/>
                <w:sz w:val="20"/>
                <w:szCs w:val="20"/>
                <w:lang w:val="en-US"/>
              </w:rPr>
              <w:t>D</w:t>
            </w:r>
            <w:r w:rsidRPr="00AB5C07">
              <w:rPr>
                <w:rStyle w:val="notranslate"/>
                <w:rFonts w:ascii="Arial" w:hAnsi="Arial" w:cs="Arial"/>
                <w:lang w:val="en-US"/>
              </w:rPr>
              <w:t xml:space="preserve">: </w:t>
            </w:r>
            <w:r w:rsidRPr="00AB5C07">
              <w:rPr>
                <w:rStyle w:val="notranslate"/>
                <w:rFonts w:ascii="Arial" w:hAnsi="Arial" w:cs="Arial"/>
                <w:sz w:val="20"/>
                <w:szCs w:val="20"/>
                <w:lang w:val="en-US"/>
              </w:rPr>
              <w:t>Level of evidence 3</w:t>
            </w:r>
            <w:r w:rsidRPr="00AB5C07">
              <w:rPr>
                <w:rStyle w:val="notranslate"/>
                <w:rFonts w:ascii="Arial" w:hAnsi="Arial" w:cs="Arial"/>
                <w:lang w:val="en-US"/>
              </w:rPr>
              <w:t> </w:t>
            </w:r>
            <w:r w:rsidRPr="00AB5C07">
              <w:rPr>
                <w:rStyle w:val="notranslate"/>
                <w:rFonts w:ascii="Arial" w:hAnsi="Arial" w:cs="Arial"/>
                <w:sz w:val="20"/>
                <w:szCs w:val="20"/>
                <w:lang w:val="en-US"/>
              </w:rPr>
              <w:t>or</w:t>
            </w:r>
            <w:r w:rsidRPr="00AB5C07">
              <w:rPr>
                <w:rStyle w:val="notranslate"/>
                <w:rFonts w:ascii="Arial" w:hAnsi="Arial" w:cs="Arial"/>
                <w:lang w:val="en-US"/>
              </w:rPr>
              <w:t> </w:t>
            </w:r>
            <w:r w:rsidRPr="00AB5C07">
              <w:rPr>
                <w:rStyle w:val="notranslate"/>
                <w:rFonts w:ascii="Arial" w:hAnsi="Arial" w:cs="Arial"/>
                <w:sz w:val="20"/>
                <w:szCs w:val="20"/>
                <w:lang w:val="en-US"/>
              </w:rPr>
              <w:t>4;</w:t>
            </w:r>
            <w:r w:rsidRPr="00AB5C07">
              <w:rPr>
                <w:rFonts w:ascii="Arial" w:hAnsi="Arial" w:cs="Arial"/>
                <w:lang w:val="en-US"/>
              </w:rPr>
              <w:t> </w:t>
            </w:r>
            <w:r w:rsidRPr="00AB5C07">
              <w:rPr>
                <w:rStyle w:val="notranslate"/>
                <w:rFonts w:ascii="Arial" w:hAnsi="Arial" w:cs="Arial"/>
                <w:sz w:val="20"/>
                <w:szCs w:val="20"/>
                <w:lang w:val="en-US"/>
              </w:rPr>
              <w:t>or</w:t>
            </w:r>
            <w:r w:rsidRPr="00AB5C07">
              <w:rPr>
                <w:rFonts w:ascii="Arial" w:hAnsi="Arial" w:cs="Arial"/>
                <w:lang w:val="en-US"/>
              </w:rPr>
              <w:t> </w:t>
            </w:r>
            <w:r w:rsidRPr="00AB5C07">
              <w:rPr>
                <w:rStyle w:val="notranslate"/>
                <w:rFonts w:ascii="Arial" w:hAnsi="Arial" w:cs="Arial"/>
                <w:sz w:val="20"/>
                <w:szCs w:val="20"/>
                <w:lang w:val="en-US"/>
              </w:rPr>
              <w:t>extrapolated evidence from 2+ studies</w:t>
            </w:r>
            <w:r w:rsidRPr="00AB5C07">
              <w:rPr>
                <w:rStyle w:val="notranslate"/>
                <w:rFonts w:ascii="Arial" w:hAnsi="Arial" w:cs="Arial"/>
                <w:lang w:val="en-US"/>
              </w:rPr>
              <w:t>.</w:t>
            </w:r>
          </w:p>
        </w:tc>
      </w:tr>
      <w:tr w:rsidR="00CA6EF2" w:rsidRPr="002D4647" w:rsidTr="007E1984">
        <w:trPr>
          <w:trHeight w:val="288"/>
        </w:trPr>
        <w:tc>
          <w:tcPr>
            <w:tcW w:w="1844" w:type="dxa"/>
            <w:tcBorders>
              <w:right w:val="single" w:sz="4" w:space="0" w:color="auto"/>
            </w:tcBorders>
            <w:noWrap/>
            <w:hideMark/>
          </w:tcPr>
          <w:p w:rsidR="00CA6EF2" w:rsidRPr="00AB5C07" w:rsidRDefault="00CA6EF2" w:rsidP="007E1984">
            <w:pPr>
              <w:ind w:right="-110"/>
              <w:rPr>
                <w:rFonts w:ascii="Arial" w:hAnsi="Arial" w:cs="Arial"/>
                <w:lang w:eastAsia="es-MX"/>
              </w:rPr>
            </w:pPr>
            <w:r w:rsidRPr="00AB5C07">
              <w:rPr>
                <w:rFonts w:ascii="Arial" w:hAnsi="Arial" w:cs="Arial"/>
                <w:lang w:eastAsia="es-MX"/>
              </w:rPr>
              <w:t>-BARA 2013</w:t>
            </w:r>
            <w:hyperlink w:anchor="_ENREF_43" w:tooltip="Van De Velde, 2013 #30" w:history="1">
              <w:r w:rsidRPr="00AB5C07">
                <w:rPr>
                  <w:rFonts w:ascii="Arial" w:hAnsi="Arial" w:cs="Arial"/>
                  <w:lang w:eastAsia="es-MX"/>
                </w:rPr>
                <w:fldChar w:fldCharType="begin"/>
              </w:r>
              <w:r>
                <w:rPr>
                  <w:rFonts w:ascii="Arial" w:hAnsi="Arial" w:cs="Arial"/>
                  <w:lang w:eastAsia="es-MX"/>
                </w:rPr>
                <w:instrText xml:space="preserve"> ADDIN EN.CITE &lt;EndNote&gt;&lt;Cite&gt;&lt;Author&gt;Van De Velde&lt;/Author&gt;&lt;Year&gt;2013&lt;/Year&gt;&lt;RecNum&gt;30&lt;/RecNum&gt;&lt;DisplayText&gt;&lt;style face="superscript"&gt;43&lt;/style&gt;&lt;/DisplayText&gt;&lt;record&gt;&lt;rec-number&gt;30&lt;/rec-number&gt;&lt;foreign-keys&gt;&lt;key app="EN" db-id="025f5v9pw5xexpe9et6xdvwkdefettsztx2t" timestamp="1511530519"&gt;30&lt;/key&gt;&lt;/foreign-keys&gt;&lt;ref-type name="Journal Article"&gt;17&lt;/ref-type&gt;&lt;contributors&gt;&lt;authors&gt;&lt;author&gt;Van De Velde, M.&lt;/author&gt;&lt;author&gt;Vercauteren, M.&lt;/author&gt;&lt;author&gt;Stockman, W.&lt;/author&gt;&lt;author&gt;Roelants, F.&lt;/author&gt;&lt;author&gt;Coppens, M.&lt;/author&gt;&lt;author&gt;Bauters, M.&lt;/author&gt;&lt;author&gt;Ickx, B.&lt;/author&gt;&lt;author&gt;Dewandre, P. Y.&lt;/author&gt;&lt;author&gt;Soetens, F.&lt;/author&gt;&lt;author&gt;Cant, P.&lt;/author&gt;&lt;author&gt;Van Keer, L.&lt;/author&gt;&lt;author&gt;Gautier, P.&lt;/author&gt;&lt;/authors&gt;&lt;/contributors&gt;&lt;auth-address&gt;Department of anesthesiology, University Hospitals Leuven, Leuven, Belgium. marc.vandevelde@uzleuven.be&lt;/auth-address&gt;&lt;titles&gt;&lt;title&gt;Recommendations and guidelines for obstetric anesthesia in Belgium&lt;/title&gt;&lt;secondary-title&gt;Acta Anaesthesiol Belg&lt;/secondary-title&gt;&lt;/titles&gt;&lt;periodical&gt;&lt;full-title&gt;Acta Anaesthesiol Belg&lt;/full-title&gt;&lt;/periodical&gt;&lt;pages&gt;97-104&lt;/pages&gt;&lt;number&gt;3&lt;/number&gt;&lt;keywords&gt;&lt;keyword&gt;Analgesia, Obstetrical&lt;/keyword&gt;&lt;/keywords&gt;&lt;dates&gt;&lt;year&gt;2013&lt;/year&gt;&lt;/dates&gt;&lt;accession-num&gt;2115&lt;/accession-num&gt;&lt;urls&gt;&lt;/urls&gt;&lt;/record&gt;&lt;/Cite&gt;&lt;/EndNote&gt;</w:instrText>
              </w:r>
              <w:r w:rsidRPr="00AB5C07">
                <w:rPr>
                  <w:rFonts w:ascii="Arial" w:hAnsi="Arial" w:cs="Arial"/>
                  <w:lang w:eastAsia="es-MX"/>
                </w:rPr>
                <w:fldChar w:fldCharType="separate"/>
              </w:r>
              <w:r w:rsidRPr="00B81121">
                <w:rPr>
                  <w:rFonts w:ascii="Arial" w:hAnsi="Arial" w:cs="Arial"/>
                  <w:noProof/>
                  <w:vertAlign w:val="superscript"/>
                  <w:lang w:eastAsia="es-MX"/>
                </w:rPr>
                <w:t>43</w:t>
              </w:r>
              <w:r w:rsidRPr="00AB5C07">
                <w:rPr>
                  <w:rFonts w:ascii="Arial" w:hAnsi="Arial" w:cs="Arial"/>
                  <w:lang w:eastAsia="es-MX"/>
                </w:rPr>
                <w:fldChar w:fldCharType="end"/>
              </w:r>
            </w:hyperlink>
          </w:p>
          <w:p w:rsidR="00CA6EF2" w:rsidRPr="00AB5C07" w:rsidRDefault="00CA6EF2" w:rsidP="007E1984">
            <w:pPr>
              <w:ind w:right="-110"/>
              <w:rPr>
                <w:rFonts w:ascii="Arial" w:hAnsi="Arial" w:cs="Arial"/>
                <w:lang w:eastAsia="es-MX"/>
              </w:rPr>
            </w:pPr>
          </w:p>
          <w:p w:rsidR="00CA6EF2" w:rsidRPr="00AB5C07" w:rsidRDefault="00CA6EF2" w:rsidP="007E1984">
            <w:pPr>
              <w:ind w:right="-110"/>
              <w:jc w:val="center"/>
              <w:rPr>
                <w:rFonts w:ascii="Arial" w:hAnsi="Arial" w:cs="Arial"/>
                <w:lang w:eastAsia="es-MX"/>
              </w:rPr>
            </w:pPr>
            <w:r w:rsidRPr="00AB5C07">
              <w:rPr>
                <w:rFonts w:ascii="Arial" w:hAnsi="Arial" w:cs="Arial"/>
                <w:b/>
                <w:bCs/>
                <w:lang w:val="en-US"/>
              </w:rPr>
              <w:t>Own system</w:t>
            </w:r>
          </w:p>
        </w:tc>
        <w:tc>
          <w:tcPr>
            <w:tcW w:w="6379" w:type="dxa"/>
            <w:tcBorders>
              <w:left w:val="single" w:sz="4" w:space="0" w:color="auto"/>
            </w:tcBorders>
            <w:noWrap/>
          </w:tcPr>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A</w:t>
            </w:r>
            <w:r w:rsidRPr="00AB5C07">
              <w:rPr>
                <w:rStyle w:val="notranslate"/>
                <w:rFonts w:ascii="Arial" w:hAnsi="Arial" w:cs="Arial"/>
                <w:lang w:val="en-US"/>
              </w:rPr>
              <w:t xml:space="preserve">: </w:t>
            </w:r>
            <w:r w:rsidRPr="00AB5C07">
              <w:rPr>
                <w:rStyle w:val="notranslate"/>
                <w:rFonts w:ascii="Arial" w:hAnsi="Arial" w:cs="Arial"/>
                <w:sz w:val="20"/>
                <w:szCs w:val="20"/>
                <w:lang w:val="en-US"/>
              </w:rPr>
              <w:t>High quality of evidence.</w:t>
            </w:r>
            <w:r w:rsidRPr="00AB5C07">
              <w:rPr>
                <w:rFonts w:ascii="Arial" w:hAnsi="Arial" w:cs="Arial"/>
                <w:lang w:val="en-US"/>
              </w:rPr>
              <w:t> </w:t>
            </w:r>
            <w:r w:rsidRPr="00AB5C07">
              <w:rPr>
                <w:rStyle w:val="notranslate"/>
                <w:rFonts w:ascii="Arial" w:hAnsi="Arial" w:cs="Arial"/>
                <w:sz w:val="20"/>
                <w:szCs w:val="20"/>
                <w:lang w:val="en-US"/>
              </w:rPr>
              <w:t>Evidence obtained from at least one correctly performed meta-analysis or from an</w:t>
            </w:r>
            <w:r w:rsidRPr="00AB5C07">
              <w:rPr>
                <w:rStyle w:val="notranslate"/>
                <w:rFonts w:ascii="Arial" w:hAnsi="Arial" w:cs="Arial"/>
                <w:lang w:val="en-US"/>
              </w:rPr>
              <w:t> </w:t>
            </w:r>
            <w:r w:rsidRPr="00AB5C07">
              <w:rPr>
                <w:rStyle w:val="notranslate"/>
                <w:rFonts w:ascii="Arial" w:hAnsi="Arial" w:cs="Arial"/>
                <w:sz w:val="20"/>
                <w:szCs w:val="20"/>
                <w:lang w:val="en-US"/>
              </w:rPr>
              <w:t>adequately</w:t>
            </w:r>
            <w:r w:rsidRPr="00AB5C07">
              <w:rPr>
                <w:rStyle w:val="notranslate"/>
                <w:rFonts w:ascii="Arial" w:hAnsi="Arial" w:cs="Arial"/>
                <w:lang w:val="en-US"/>
              </w:rPr>
              <w:t> </w:t>
            </w:r>
            <w:r w:rsidRPr="00AB5C07">
              <w:rPr>
                <w:rStyle w:val="notranslate"/>
                <w:rFonts w:ascii="Arial" w:hAnsi="Arial" w:cs="Arial"/>
                <w:sz w:val="20"/>
                <w:szCs w:val="20"/>
                <w:lang w:val="en-US"/>
              </w:rPr>
              <w:t>conducted RCT</w:t>
            </w:r>
            <w:r w:rsidRPr="00AB5C07">
              <w:rPr>
                <w:rStyle w:val="notranslate"/>
                <w:rFonts w:ascii="Arial" w:hAnsi="Arial" w:cs="Arial"/>
                <w:lang w:val="en-US"/>
              </w:rPr>
              <w:t>.</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B</w:t>
            </w:r>
            <w:r w:rsidRPr="00AB5C07">
              <w:rPr>
                <w:rStyle w:val="notranslate"/>
                <w:rFonts w:ascii="Arial" w:hAnsi="Arial" w:cs="Arial"/>
                <w:lang w:val="en-US"/>
              </w:rPr>
              <w:t xml:space="preserve">: </w:t>
            </w:r>
            <w:r w:rsidRPr="00AB5C07">
              <w:rPr>
                <w:rStyle w:val="notranslate"/>
                <w:rFonts w:ascii="Arial" w:hAnsi="Arial" w:cs="Arial"/>
                <w:sz w:val="20"/>
                <w:szCs w:val="20"/>
                <w:lang w:val="en-US"/>
              </w:rPr>
              <w:t>Moderate quality of evidence</w:t>
            </w:r>
            <w:r w:rsidRPr="00AB5C07">
              <w:rPr>
                <w:rStyle w:val="notranslate"/>
                <w:rFonts w:ascii="Arial" w:hAnsi="Arial" w:cs="Arial"/>
                <w:lang w:val="en-US"/>
              </w:rPr>
              <w:t>.</w:t>
            </w:r>
            <w:r w:rsidRPr="00AB5C07">
              <w:rPr>
                <w:rFonts w:ascii="Arial" w:hAnsi="Arial" w:cs="Arial"/>
                <w:lang w:val="en-US"/>
              </w:rPr>
              <w:t> </w:t>
            </w:r>
            <w:r w:rsidRPr="00AB5C07">
              <w:rPr>
                <w:rStyle w:val="notranslate"/>
                <w:rFonts w:ascii="Arial" w:hAnsi="Arial" w:cs="Arial"/>
                <w:sz w:val="20"/>
                <w:szCs w:val="20"/>
                <w:lang w:val="en-US"/>
              </w:rPr>
              <w:t>Evidence obtained from non-randomized clinical trials</w:t>
            </w:r>
            <w:r w:rsidRPr="00AB5C07">
              <w:rPr>
                <w:rFonts w:ascii="Arial" w:hAnsi="Arial" w:cs="Arial"/>
                <w:lang w:val="en-US"/>
              </w:rPr>
              <w:t> </w:t>
            </w:r>
            <w:r w:rsidRPr="00AB5C07">
              <w:rPr>
                <w:rStyle w:val="notranslate"/>
                <w:rFonts w:ascii="Arial" w:hAnsi="Arial" w:cs="Arial"/>
                <w:sz w:val="20"/>
                <w:szCs w:val="20"/>
                <w:lang w:val="en-US"/>
              </w:rPr>
              <w:t>or other types of quasi</w:t>
            </w:r>
            <w:r w:rsidRPr="00AB5C07">
              <w:rPr>
                <w:rStyle w:val="notranslate"/>
                <w:rFonts w:ascii="Arial" w:hAnsi="Arial" w:cs="Arial"/>
                <w:lang w:val="en-US"/>
              </w:rPr>
              <w:t> </w:t>
            </w:r>
            <w:r w:rsidRPr="00AB5C07">
              <w:rPr>
                <w:rStyle w:val="notranslate"/>
                <w:rFonts w:ascii="Arial" w:hAnsi="Arial" w:cs="Arial"/>
                <w:sz w:val="20"/>
                <w:szCs w:val="20"/>
                <w:lang w:val="en-US"/>
              </w:rPr>
              <w:t>–</w:t>
            </w:r>
            <w:r w:rsidRPr="00AB5C07">
              <w:rPr>
                <w:rStyle w:val="notranslate"/>
                <w:rFonts w:ascii="Arial" w:hAnsi="Arial" w:cs="Arial"/>
                <w:lang w:val="en-US"/>
              </w:rPr>
              <w:t> </w:t>
            </w:r>
            <w:r w:rsidRPr="00AB5C07">
              <w:rPr>
                <w:rStyle w:val="notranslate"/>
                <w:rFonts w:ascii="Arial" w:hAnsi="Arial" w:cs="Arial"/>
                <w:sz w:val="20"/>
                <w:szCs w:val="20"/>
                <w:lang w:val="en-US"/>
              </w:rPr>
              <w:t>experimental studies</w:t>
            </w:r>
            <w:r w:rsidRPr="00AB5C07">
              <w:rPr>
                <w:rStyle w:val="notranslate"/>
                <w:rFonts w:ascii="Arial" w:hAnsi="Arial" w:cs="Arial"/>
                <w:lang w:val="en-US"/>
              </w:rPr>
              <w:t>.</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C</w:t>
            </w:r>
            <w:r w:rsidRPr="00AB5C07">
              <w:rPr>
                <w:rStyle w:val="notranslate"/>
                <w:rFonts w:ascii="Arial" w:hAnsi="Arial" w:cs="Arial"/>
                <w:lang w:val="en-US"/>
              </w:rPr>
              <w:t xml:space="preserve">: </w:t>
            </w:r>
            <w:r w:rsidRPr="00AB5C07">
              <w:rPr>
                <w:rStyle w:val="notranslate"/>
                <w:rFonts w:ascii="Arial" w:hAnsi="Arial" w:cs="Arial"/>
                <w:sz w:val="20"/>
                <w:szCs w:val="20"/>
                <w:lang w:val="en-US"/>
              </w:rPr>
              <w:t>Low quality of evidence</w:t>
            </w:r>
            <w:r w:rsidRPr="00AB5C07">
              <w:rPr>
                <w:rStyle w:val="notranslate"/>
                <w:rFonts w:ascii="Arial" w:hAnsi="Arial" w:cs="Arial"/>
                <w:lang w:val="en-US"/>
              </w:rPr>
              <w:t>.</w:t>
            </w:r>
            <w:r w:rsidRPr="00AB5C07">
              <w:rPr>
                <w:rFonts w:ascii="Arial" w:hAnsi="Arial" w:cs="Arial"/>
                <w:lang w:val="en-US"/>
              </w:rPr>
              <w:t> </w:t>
            </w:r>
            <w:r w:rsidRPr="00AB5C07">
              <w:rPr>
                <w:rStyle w:val="notranslate"/>
                <w:rFonts w:ascii="Arial" w:hAnsi="Arial" w:cs="Arial"/>
                <w:sz w:val="20"/>
                <w:szCs w:val="20"/>
                <w:lang w:val="en-US"/>
              </w:rPr>
              <w:t>Evidence obtained from descriptive studies such as comparative studies, correlation studies, case</w:t>
            </w:r>
            <w:r w:rsidRPr="00AB5C07">
              <w:rPr>
                <w:rStyle w:val="notranslate"/>
                <w:rFonts w:ascii="Arial" w:hAnsi="Arial" w:cs="Arial"/>
                <w:lang w:val="en-US"/>
              </w:rPr>
              <w:t> </w:t>
            </w:r>
            <w:r w:rsidRPr="00AB5C07">
              <w:rPr>
                <w:rStyle w:val="notranslate"/>
                <w:rFonts w:ascii="Arial" w:hAnsi="Arial" w:cs="Arial"/>
                <w:sz w:val="20"/>
                <w:szCs w:val="20"/>
                <w:lang w:val="en-US"/>
              </w:rPr>
              <w:t>-</w:t>
            </w:r>
            <w:r w:rsidRPr="00AB5C07">
              <w:rPr>
                <w:rStyle w:val="notranslate"/>
                <w:rFonts w:ascii="Arial" w:hAnsi="Arial" w:cs="Arial"/>
                <w:lang w:val="en-US"/>
              </w:rPr>
              <w:t> </w:t>
            </w:r>
            <w:r w:rsidRPr="00AB5C07">
              <w:rPr>
                <w:rStyle w:val="notranslate"/>
                <w:rFonts w:ascii="Arial" w:hAnsi="Arial" w:cs="Arial"/>
                <w:sz w:val="20"/>
                <w:szCs w:val="20"/>
                <w:lang w:val="en-US"/>
              </w:rPr>
              <w:t>control studies and retrospective studies.</w:t>
            </w:r>
          </w:p>
          <w:p w:rsidR="00CA6EF2" w:rsidRPr="00AB5C07" w:rsidRDefault="00CA6EF2" w:rsidP="007E1984">
            <w:pPr>
              <w:jc w:val="both"/>
              <w:rPr>
                <w:rFonts w:ascii="Arial" w:hAnsi="Arial" w:cs="Arial"/>
                <w:sz w:val="20"/>
                <w:szCs w:val="20"/>
                <w:lang w:val="en-US" w:eastAsia="es-MX"/>
              </w:rPr>
            </w:pPr>
            <w:r w:rsidRPr="00AB5C07">
              <w:rPr>
                <w:rStyle w:val="notranslate"/>
                <w:rFonts w:ascii="Arial" w:hAnsi="Arial" w:cs="Arial"/>
                <w:b/>
                <w:bCs/>
                <w:sz w:val="20"/>
                <w:szCs w:val="20"/>
                <w:lang w:val="en-US"/>
              </w:rPr>
              <w:t>D</w:t>
            </w:r>
            <w:r w:rsidRPr="00AB5C07">
              <w:rPr>
                <w:rStyle w:val="notranslate"/>
                <w:rFonts w:ascii="Arial" w:hAnsi="Arial" w:cs="Arial"/>
                <w:lang w:val="en-US"/>
              </w:rPr>
              <w:t xml:space="preserve">: </w:t>
            </w:r>
            <w:r w:rsidRPr="00AB5C07">
              <w:rPr>
                <w:rStyle w:val="notranslate"/>
                <w:rFonts w:ascii="Arial" w:hAnsi="Arial" w:cs="Arial"/>
                <w:sz w:val="20"/>
                <w:szCs w:val="20"/>
                <w:lang w:val="en-US"/>
              </w:rPr>
              <w:t>Very low quality of evidence.</w:t>
            </w:r>
            <w:r w:rsidRPr="00AB5C07">
              <w:rPr>
                <w:rFonts w:ascii="Arial" w:hAnsi="Arial" w:cs="Arial"/>
                <w:lang w:val="en-US"/>
              </w:rPr>
              <w:t> </w:t>
            </w:r>
            <w:r w:rsidRPr="00AB5C07">
              <w:rPr>
                <w:rStyle w:val="notranslate"/>
                <w:rFonts w:ascii="Arial" w:hAnsi="Arial" w:cs="Arial"/>
                <w:sz w:val="20"/>
                <w:szCs w:val="20"/>
                <w:lang w:val="en-US"/>
              </w:rPr>
              <w:t>Opinions of respected authorities in the field or reports of expert committees.</w:t>
            </w:r>
          </w:p>
        </w:tc>
        <w:tc>
          <w:tcPr>
            <w:tcW w:w="7087" w:type="dxa"/>
          </w:tcPr>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1. Strong</w:t>
            </w:r>
            <w:r w:rsidRPr="00AB5C07">
              <w:rPr>
                <w:rStyle w:val="notranslate"/>
                <w:rFonts w:ascii="Arial" w:hAnsi="Arial" w:cs="Arial"/>
                <w:lang w:val="en-US"/>
              </w:rPr>
              <w:t xml:space="preserve">: </w:t>
            </w:r>
            <w:r w:rsidRPr="00AB5C07">
              <w:rPr>
                <w:rStyle w:val="notranslate"/>
                <w:rFonts w:ascii="Arial" w:hAnsi="Arial" w:cs="Arial"/>
                <w:sz w:val="20"/>
                <w:szCs w:val="20"/>
                <w:lang w:val="en-US"/>
              </w:rPr>
              <w:t>The</w:t>
            </w:r>
            <w:r w:rsidRPr="00AB5C07">
              <w:rPr>
                <w:rStyle w:val="notranslate"/>
                <w:rFonts w:ascii="Arial" w:hAnsi="Arial" w:cs="Arial"/>
                <w:lang w:val="en-US"/>
              </w:rPr>
              <w:t> </w:t>
            </w:r>
            <w:r w:rsidRPr="00AB5C07">
              <w:rPr>
                <w:rStyle w:val="notranslate"/>
                <w:rFonts w:ascii="Arial" w:hAnsi="Arial" w:cs="Arial"/>
                <w:sz w:val="20"/>
                <w:szCs w:val="20"/>
                <w:lang w:val="en-US"/>
              </w:rPr>
              <w:t>desirable effects of adhering to a recommendation</w:t>
            </w:r>
            <w:r w:rsidRPr="00AB5C07">
              <w:rPr>
                <w:rStyle w:val="notranslate"/>
                <w:rFonts w:ascii="Arial" w:hAnsi="Arial" w:cs="Arial"/>
                <w:lang w:val="en-US"/>
              </w:rPr>
              <w:t> </w:t>
            </w:r>
            <w:r w:rsidRPr="00AB5C07">
              <w:rPr>
                <w:rStyle w:val="notranslate"/>
                <w:rFonts w:ascii="Arial" w:hAnsi="Arial" w:cs="Arial"/>
                <w:sz w:val="20"/>
                <w:szCs w:val="20"/>
                <w:lang w:val="en-US"/>
              </w:rPr>
              <w:t>clearly outweigh</w:t>
            </w:r>
            <w:r w:rsidRPr="00AB5C07">
              <w:rPr>
                <w:rStyle w:val="notranslate"/>
                <w:rFonts w:ascii="Arial" w:hAnsi="Arial" w:cs="Arial"/>
                <w:lang w:val="en-US"/>
              </w:rPr>
              <w:t> </w:t>
            </w:r>
            <w:r w:rsidRPr="00AB5C07">
              <w:rPr>
                <w:rStyle w:val="notranslate"/>
                <w:rFonts w:ascii="Arial" w:hAnsi="Arial" w:cs="Arial"/>
                <w:sz w:val="20"/>
                <w:szCs w:val="20"/>
                <w:lang w:val="en-US"/>
              </w:rPr>
              <w:t>the undesirable effects</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2.</w:t>
            </w:r>
            <w:r w:rsidRPr="00AB5C07">
              <w:rPr>
                <w:rStyle w:val="notranslate"/>
                <w:rFonts w:ascii="Arial" w:hAnsi="Arial" w:cs="Arial"/>
                <w:lang w:val="en-US"/>
              </w:rPr>
              <w:t> </w:t>
            </w:r>
            <w:r w:rsidRPr="00AB5C07">
              <w:rPr>
                <w:rStyle w:val="notranslate"/>
                <w:rFonts w:ascii="Arial" w:hAnsi="Arial" w:cs="Arial"/>
                <w:b/>
                <w:bCs/>
                <w:sz w:val="20"/>
                <w:szCs w:val="20"/>
                <w:lang w:val="en-US"/>
              </w:rPr>
              <w:t>Weak</w:t>
            </w:r>
            <w:r w:rsidRPr="00AB5C07">
              <w:rPr>
                <w:rStyle w:val="notranslate"/>
                <w:rFonts w:ascii="Arial" w:hAnsi="Arial" w:cs="Arial"/>
                <w:lang w:val="en-US"/>
              </w:rPr>
              <w:t xml:space="preserve">: </w:t>
            </w:r>
            <w:r w:rsidRPr="00AB5C07">
              <w:rPr>
                <w:rStyle w:val="notranslate"/>
                <w:rFonts w:ascii="Arial" w:hAnsi="Arial" w:cs="Arial"/>
                <w:sz w:val="20"/>
                <w:szCs w:val="20"/>
                <w:lang w:val="en-US"/>
              </w:rPr>
              <w:t>the desirable effects of adhering to a recommendation</w:t>
            </w:r>
            <w:r w:rsidRPr="00AB5C07">
              <w:rPr>
                <w:rStyle w:val="notranslate"/>
                <w:rFonts w:ascii="Arial" w:hAnsi="Arial" w:cs="Arial"/>
                <w:lang w:val="en-US"/>
              </w:rPr>
              <w:t> </w:t>
            </w:r>
            <w:r w:rsidRPr="00AB5C07">
              <w:rPr>
                <w:rStyle w:val="notranslate"/>
                <w:rFonts w:ascii="Arial" w:hAnsi="Arial" w:cs="Arial"/>
                <w:sz w:val="20"/>
                <w:szCs w:val="20"/>
                <w:lang w:val="en-US"/>
              </w:rPr>
              <w:t>probably outweigh the undesirable, although there is uncertainty.</w:t>
            </w:r>
          </w:p>
          <w:p w:rsidR="00CA6EF2" w:rsidRPr="00AB5C07" w:rsidRDefault="00CA6EF2" w:rsidP="007E1984">
            <w:pPr>
              <w:jc w:val="both"/>
              <w:rPr>
                <w:rFonts w:ascii="Arial" w:hAnsi="Arial" w:cs="Arial"/>
                <w:sz w:val="20"/>
                <w:szCs w:val="20"/>
                <w:lang w:val="en-US" w:eastAsia="es-MX"/>
              </w:rPr>
            </w:pPr>
            <w:r w:rsidRPr="00AB5C07">
              <w:rPr>
                <w:rFonts w:ascii="Arial" w:hAnsi="Arial" w:cs="Arial"/>
                <w:sz w:val="20"/>
                <w:szCs w:val="20"/>
                <w:lang w:val="en-US"/>
              </w:rPr>
              <w:t> </w:t>
            </w:r>
          </w:p>
        </w:tc>
      </w:tr>
      <w:tr w:rsidR="00CA6EF2" w:rsidRPr="002D4647" w:rsidTr="007E1984">
        <w:trPr>
          <w:trHeight w:val="288"/>
        </w:trPr>
        <w:tc>
          <w:tcPr>
            <w:tcW w:w="1844" w:type="dxa"/>
            <w:tcBorders>
              <w:right w:val="single" w:sz="4" w:space="0" w:color="auto"/>
            </w:tcBorders>
            <w:noWrap/>
          </w:tcPr>
          <w:p w:rsidR="00CA6EF2" w:rsidRPr="00AB5C07" w:rsidRDefault="00CA6EF2" w:rsidP="007E1984">
            <w:pPr>
              <w:ind w:right="-110"/>
              <w:rPr>
                <w:rFonts w:ascii="Arial" w:hAnsi="Arial" w:cs="Arial"/>
                <w:lang w:eastAsia="es-MX"/>
              </w:rPr>
            </w:pPr>
            <w:r w:rsidRPr="00AB5C07">
              <w:rPr>
                <w:rFonts w:ascii="Arial" w:hAnsi="Arial" w:cs="Arial"/>
                <w:lang w:eastAsia="es-MX"/>
              </w:rPr>
              <w:t>-ASHP 2013</w:t>
            </w:r>
            <w:hyperlink w:anchor="_ENREF_44" w:tooltip="Bratzler, 2013 #38" w:history="1">
              <w:r w:rsidRPr="00AB5C07">
                <w:rPr>
                  <w:rFonts w:ascii="Arial" w:hAnsi="Arial" w:cs="Arial"/>
                  <w:lang w:eastAsia="es-MX"/>
                </w:rPr>
                <w:fldChar w:fldCharType="begin">
                  <w:fldData xml:space="preserve">PEVuZE5vdGU+PENpdGU+PEF1dGhvcj5CcmF0emxlcjwvQXV0aG9yPjxZZWFyPjIwMTM8L1llYXI+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</w:fldData>
                </w:fldChar>
              </w:r>
              <w:r>
                <w:rPr>
                  <w:rFonts w:ascii="Arial" w:hAnsi="Arial" w:cs="Arial"/>
                  <w:lang w:eastAsia="es-MX"/>
                </w:rPr>
                <w:instrText xml:space="preserve"> ADDIN EN.CITE </w:instrText>
              </w:r>
              <w:r>
                <w:rPr>
                  <w:rFonts w:ascii="Arial" w:hAnsi="Arial" w:cs="Arial"/>
                  <w:lang w:eastAsia="es-MX"/>
                </w:rPr>
                <w:fldChar w:fldCharType="begin">
                  <w:fldData xml:space="preserve">PEVuZE5vdGU+PENpdGU+PEF1dGhvcj5CcmF0emxlcjwvQXV0aG9yPjxZZWFyPjIwMTM8L1llYXI+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</w:fldData>
                </w:fldChar>
              </w:r>
              <w:r>
                <w:rPr>
                  <w:rFonts w:ascii="Arial" w:hAnsi="Arial" w:cs="Arial"/>
                  <w:lang w:eastAsia="es-MX"/>
                </w:rPr>
                <w:instrText xml:space="preserve"> ADDIN EN.CITE.DATA </w:instrText>
              </w:r>
              <w:r>
                <w:rPr>
                  <w:rFonts w:ascii="Arial" w:hAnsi="Arial" w:cs="Arial"/>
                  <w:lang w:eastAsia="es-MX"/>
                </w:rPr>
              </w:r>
              <w:r>
                <w:rPr>
                  <w:rFonts w:ascii="Arial" w:hAnsi="Arial" w:cs="Arial"/>
                  <w:lang w:eastAsia="es-MX"/>
                </w:rPr>
                <w:fldChar w:fldCharType="end"/>
              </w:r>
              <w:r w:rsidRPr="00AB5C07">
                <w:rPr>
                  <w:rFonts w:ascii="Arial" w:hAnsi="Arial" w:cs="Arial"/>
                  <w:lang w:eastAsia="es-MX"/>
                </w:rPr>
              </w:r>
              <w:r w:rsidRPr="00AB5C07">
                <w:rPr>
                  <w:rFonts w:ascii="Arial" w:hAnsi="Arial" w:cs="Arial"/>
                  <w:lang w:eastAsia="es-MX"/>
                </w:rPr>
                <w:fldChar w:fldCharType="separate"/>
              </w:r>
              <w:r w:rsidRPr="00B81121">
                <w:rPr>
                  <w:rFonts w:ascii="Arial" w:hAnsi="Arial" w:cs="Arial"/>
                  <w:noProof/>
                  <w:vertAlign w:val="superscript"/>
                  <w:lang w:eastAsia="es-MX"/>
                </w:rPr>
                <w:t>44</w:t>
              </w:r>
              <w:r w:rsidRPr="00AB5C07">
                <w:rPr>
                  <w:rFonts w:ascii="Arial" w:hAnsi="Arial" w:cs="Arial"/>
                  <w:lang w:eastAsia="es-MX"/>
                </w:rPr>
                <w:fldChar w:fldCharType="end"/>
              </w:r>
            </w:hyperlink>
          </w:p>
          <w:p w:rsidR="00CA6EF2" w:rsidRPr="00AB5C07" w:rsidRDefault="00CA6EF2" w:rsidP="007E1984">
            <w:pPr>
              <w:ind w:right="-110"/>
              <w:rPr>
                <w:rFonts w:ascii="Arial" w:hAnsi="Arial" w:cs="Arial"/>
                <w:lang w:eastAsia="es-MX"/>
              </w:rPr>
            </w:pPr>
          </w:p>
          <w:p w:rsidR="00CA6EF2" w:rsidRPr="00AB5C07" w:rsidRDefault="00CA6EF2" w:rsidP="007E1984">
            <w:pPr>
              <w:ind w:right="-110"/>
              <w:jc w:val="center"/>
              <w:rPr>
                <w:rFonts w:ascii="Arial" w:hAnsi="Arial" w:cs="Arial"/>
                <w:lang w:eastAsia="es-MX"/>
              </w:rPr>
            </w:pPr>
            <w:r w:rsidRPr="00AB5C07">
              <w:rPr>
                <w:rFonts w:ascii="Arial" w:hAnsi="Arial" w:cs="Arial"/>
                <w:b/>
                <w:bCs/>
                <w:lang w:val="en-US"/>
              </w:rPr>
              <w:t>Own system</w:t>
            </w:r>
          </w:p>
        </w:tc>
        <w:tc>
          <w:tcPr>
            <w:tcW w:w="6379" w:type="dxa"/>
            <w:tcBorders>
              <w:left w:val="single" w:sz="4" w:space="0" w:color="auto"/>
            </w:tcBorders>
            <w:noWrap/>
          </w:tcPr>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I</w:t>
            </w:r>
            <w:r w:rsidRPr="00AB5C07">
              <w:rPr>
                <w:rStyle w:val="notranslate"/>
                <w:rFonts w:ascii="Arial" w:hAnsi="Arial" w:cs="Arial"/>
                <w:lang w:val="en-US"/>
              </w:rPr>
              <w:t xml:space="preserve">: </w:t>
            </w:r>
            <w:r w:rsidRPr="00AB5C07">
              <w:rPr>
                <w:rStyle w:val="notranslate"/>
                <w:rFonts w:ascii="Arial" w:hAnsi="Arial" w:cs="Arial"/>
                <w:sz w:val="20"/>
                <w:szCs w:val="20"/>
                <w:lang w:val="en-US"/>
              </w:rPr>
              <w:t>Evidence obtained from</w:t>
            </w:r>
            <w:r w:rsidRPr="00AB5C07">
              <w:rPr>
                <w:rStyle w:val="notranslate"/>
                <w:rFonts w:ascii="Arial" w:hAnsi="Arial" w:cs="Arial"/>
                <w:lang w:val="en-US"/>
              </w:rPr>
              <w:t> </w:t>
            </w:r>
            <w:r w:rsidRPr="00AB5C07">
              <w:rPr>
                <w:rStyle w:val="notranslate"/>
                <w:rFonts w:ascii="Arial" w:hAnsi="Arial" w:cs="Arial"/>
                <w:sz w:val="20"/>
                <w:szCs w:val="20"/>
                <w:lang w:val="en-US"/>
              </w:rPr>
              <w:t>RCTs</w:t>
            </w:r>
            <w:r w:rsidRPr="00AB5C07">
              <w:rPr>
                <w:rFonts w:ascii="Arial" w:hAnsi="Arial" w:cs="Arial"/>
                <w:lang w:val="en-US"/>
              </w:rPr>
              <w:t> </w:t>
            </w:r>
            <w:r w:rsidRPr="00AB5C07">
              <w:rPr>
                <w:rStyle w:val="notranslate"/>
                <w:rFonts w:ascii="Arial" w:hAnsi="Arial" w:cs="Arial"/>
                <w:sz w:val="20"/>
                <w:szCs w:val="20"/>
                <w:lang w:val="en-US"/>
              </w:rPr>
              <w:t>large well-conducted</w:t>
            </w:r>
            <w:r w:rsidRPr="00AB5C07">
              <w:rPr>
                <w:rStyle w:val="notranslate"/>
                <w:rFonts w:ascii="Arial" w:hAnsi="Arial" w:cs="Arial"/>
                <w:lang w:val="en-US"/>
              </w:rPr>
              <w:t> </w:t>
            </w:r>
            <w:r w:rsidRPr="00AB5C07">
              <w:rPr>
                <w:rStyle w:val="notranslate"/>
                <w:rFonts w:ascii="Arial" w:hAnsi="Arial" w:cs="Arial"/>
                <w:sz w:val="20"/>
                <w:szCs w:val="20"/>
                <w:lang w:val="en-US"/>
              </w:rPr>
              <w:t>or meta-analysis</w:t>
            </w:r>
            <w:r w:rsidRPr="00AB5C07">
              <w:rPr>
                <w:rStyle w:val="notranslate"/>
                <w:rFonts w:ascii="Arial" w:hAnsi="Arial" w:cs="Arial"/>
                <w:lang w:val="en-US"/>
              </w:rPr>
              <w:t>.</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II</w:t>
            </w:r>
            <w:r w:rsidRPr="00AB5C07">
              <w:rPr>
                <w:rStyle w:val="notranslate"/>
                <w:rFonts w:ascii="Arial" w:hAnsi="Arial" w:cs="Arial"/>
                <w:lang w:val="en-US"/>
              </w:rPr>
              <w:t xml:space="preserve">: </w:t>
            </w:r>
            <w:r w:rsidRPr="00AB5C07">
              <w:rPr>
                <w:rStyle w:val="notranslate"/>
                <w:rFonts w:ascii="Arial" w:hAnsi="Arial" w:cs="Arial"/>
                <w:sz w:val="20"/>
                <w:szCs w:val="20"/>
                <w:lang w:val="en-US"/>
              </w:rPr>
              <w:t>Evidence obtained from</w:t>
            </w:r>
            <w:r w:rsidRPr="00AB5C07">
              <w:rPr>
                <w:rStyle w:val="notranslate"/>
                <w:rFonts w:ascii="Arial" w:hAnsi="Arial" w:cs="Arial"/>
                <w:lang w:val="en-US"/>
              </w:rPr>
              <w:t> </w:t>
            </w:r>
            <w:r w:rsidRPr="00AB5C07">
              <w:rPr>
                <w:rStyle w:val="notranslate"/>
                <w:rFonts w:ascii="Arial" w:hAnsi="Arial" w:cs="Arial"/>
                <w:sz w:val="20"/>
                <w:szCs w:val="20"/>
                <w:lang w:val="en-US"/>
              </w:rPr>
              <w:t>RCTs</w:t>
            </w:r>
            <w:r w:rsidRPr="00AB5C07">
              <w:rPr>
                <w:rFonts w:ascii="Arial" w:hAnsi="Arial" w:cs="Arial"/>
                <w:lang w:val="en-US"/>
              </w:rPr>
              <w:t> </w:t>
            </w:r>
            <w:r w:rsidRPr="00AB5C07">
              <w:rPr>
                <w:rStyle w:val="notranslate"/>
                <w:rFonts w:ascii="Arial" w:hAnsi="Arial" w:cs="Arial"/>
                <w:sz w:val="20"/>
                <w:szCs w:val="20"/>
                <w:lang w:val="en-US"/>
              </w:rPr>
              <w:t>small well-led</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III</w:t>
            </w:r>
            <w:r w:rsidRPr="00AB5C07">
              <w:rPr>
                <w:rStyle w:val="notranslate"/>
                <w:rFonts w:ascii="Arial" w:hAnsi="Arial" w:cs="Arial"/>
                <w:lang w:val="en-US"/>
              </w:rPr>
              <w:t xml:space="preserve">: </w:t>
            </w:r>
            <w:r w:rsidRPr="00AB5C07">
              <w:rPr>
                <w:rStyle w:val="notranslate"/>
                <w:rFonts w:ascii="Arial" w:hAnsi="Arial" w:cs="Arial"/>
                <w:sz w:val="20"/>
                <w:szCs w:val="20"/>
                <w:lang w:val="en-US"/>
              </w:rPr>
              <w:t>Evidence obtained from</w:t>
            </w:r>
            <w:r w:rsidRPr="00AB5C07">
              <w:rPr>
                <w:rStyle w:val="notranslate"/>
                <w:rFonts w:ascii="Arial" w:hAnsi="Arial" w:cs="Arial"/>
                <w:lang w:val="en-US"/>
              </w:rPr>
              <w:t> </w:t>
            </w:r>
            <w:r w:rsidRPr="00AB5C07">
              <w:rPr>
                <w:rStyle w:val="notranslate"/>
                <w:rFonts w:ascii="Arial" w:hAnsi="Arial" w:cs="Arial"/>
                <w:sz w:val="20"/>
                <w:szCs w:val="20"/>
                <w:lang w:val="en-US"/>
              </w:rPr>
              <w:t>well-conducted</w:t>
            </w:r>
            <w:r w:rsidRPr="00AB5C07">
              <w:rPr>
                <w:rStyle w:val="notranslate"/>
                <w:rFonts w:ascii="Arial" w:hAnsi="Arial" w:cs="Arial"/>
                <w:lang w:val="en-US"/>
              </w:rPr>
              <w:t> </w:t>
            </w:r>
            <w:r w:rsidRPr="00AB5C07">
              <w:rPr>
                <w:rStyle w:val="notranslate"/>
                <w:rFonts w:ascii="Arial" w:hAnsi="Arial" w:cs="Arial"/>
                <w:sz w:val="20"/>
                <w:szCs w:val="20"/>
                <w:lang w:val="en-US"/>
              </w:rPr>
              <w:t>cohort studies</w:t>
            </w:r>
            <w:r w:rsidRPr="00AB5C07">
              <w:rPr>
                <w:rStyle w:val="notranslate"/>
                <w:rFonts w:ascii="Arial" w:hAnsi="Arial" w:cs="Arial"/>
                <w:lang w:val="en-US"/>
              </w:rPr>
              <w:t>.</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IV</w:t>
            </w:r>
            <w:r w:rsidRPr="00AB5C07">
              <w:rPr>
                <w:rStyle w:val="notranslate"/>
                <w:rFonts w:ascii="Arial" w:hAnsi="Arial" w:cs="Arial"/>
                <w:lang w:val="en-US"/>
              </w:rPr>
              <w:t xml:space="preserve">: </w:t>
            </w:r>
            <w:r w:rsidRPr="00AB5C07">
              <w:rPr>
                <w:rStyle w:val="notranslate"/>
                <w:rFonts w:ascii="Arial" w:hAnsi="Arial" w:cs="Arial"/>
                <w:sz w:val="20"/>
                <w:szCs w:val="20"/>
                <w:lang w:val="en-US"/>
              </w:rPr>
              <w:t>Evidence of</w:t>
            </w:r>
            <w:r w:rsidRPr="00AB5C07">
              <w:rPr>
                <w:rStyle w:val="notranslate"/>
                <w:rFonts w:ascii="Arial" w:hAnsi="Arial" w:cs="Arial"/>
                <w:lang w:val="en-US"/>
              </w:rPr>
              <w:t> </w:t>
            </w:r>
            <w:r w:rsidRPr="00AB5C07">
              <w:rPr>
                <w:rStyle w:val="notranslate"/>
                <w:rFonts w:ascii="Arial" w:hAnsi="Arial" w:cs="Arial"/>
                <w:sz w:val="20"/>
                <w:szCs w:val="20"/>
                <w:lang w:val="en-US"/>
              </w:rPr>
              <w:t>well - conducted</w:t>
            </w:r>
            <w:r w:rsidRPr="00AB5C07">
              <w:rPr>
                <w:rStyle w:val="notranslate"/>
                <w:rFonts w:ascii="Arial" w:hAnsi="Arial" w:cs="Arial"/>
                <w:lang w:val="en-US"/>
              </w:rPr>
              <w:t> </w:t>
            </w:r>
            <w:r w:rsidRPr="00AB5C07">
              <w:rPr>
                <w:rStyle w:val="notranslate"/>
                <w:rFonts w:ascii="Arial" w:hAnsi="Arial" w:cs="Arial"/>
                <w:sz w:val="20"/>
                <w:szCs w:val="20"/>
                <w:lang w:val="en-US"/>
              </w:rPr>
              <w:t>case</w:t>
            </w:r>
            <w:r w:rsidRPr="00AB5C07">
              <w:rPr>
                <w:rStyle w:val="notranslate"/>
                <w:rFonts w:ascii="Arial" w:hAnsi="Arial" w:cs="Arial"/>
                <w:lang w:val="en-US"/>
              </w:rPr>
              <w:t> </w:t>
            </w:r>
            <w:r w:rsidRPr="00AB5C07">
              <w:rPr>
                <w:rStyle w:val="notranslate"/>
                <w:rFonts w:ascii="Arial" w:hAnsi="Arial" w:cs="Arial"/>
                <w:sz w:val="20"/>
                <w:szCs w:val="20"/>
                <w:lang w:val="en-US"/>
              </w:rPr>
              <w:t>-</w:t>
            </w:r>
            <w:r w:rsidRPr="00AB5C07">
              <w:rPr>
                <w:rStyle w:val="notranslate"/>
                <w:rFonts w:ascii="Arial" w:hAnsi="Arial" w:cs="Arial"/>
                <w:lang w:val="en-US"/>
              </w:rPr>
              <w:t> </w:t>
            </w:r>
            <w:r w:rsidRPr="00AB5C07">
              <w:rPr>
                <w:rStyle w:val="notranslate"/>
                <w:rFonts w:ascii="Arial" w:hAnsi="Arial" w:cs="Arial"/>
                <w:sz w:val="20"/>
                <w:szCs w:val="20"/>
                <w:lang w:val="en-US"/>
              </w:rPr>
              <w:t>control</w:t>
            </w:r>
            <w:r w:rsidRPr="00AB5C07">
              <w:rPr>
                <w:rStyle w:val="notranslate"/>
                <w:rFonts w:ascii="Arial" w:hAnsi="Arial" w:cs="Arial"/>
                <w:lang w:val="en-US"/>
              </w:rPr>
              <w:t> </w:t>
            </w:r>
            <w:r w:rsidRPr="00AB5C07">
              <w:rPr>
                <w:rStyle w:val="notranslate"/>
                <w:rFonts w:ascii="Arial" w:hAnsi="Arial" w:cs="Arial"/>
                <w:sz w:val="20"/>
                <w:szCs w:val="20"/>
                <w:lang w:val="en-US"/>
              </w:rPr>
              <w:t>studies</w:t>
            </w:r>
            <w:r w:rsidRPr="00AB5C07">
              <w:rPr>
                <w:rStyle w:val="notranslate"/>
                <w:rFonts w:ascii="Arial" w:hAnsi="Arial" w:cs="Arial"/>
                <w:lang w:val="en-US"/>
              </w:rPr>
              <w:t>.</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V</w:t>
            </w:r>
            <w:r w:rsidRPr="00AB5C07">
              <w:rPr>
                <w:rStyle w:val="notranslate"/>
                <w:rFonts w:ascii="Arial" w:hAnsi="Arial" w:cs="Arial"/>
                <w:lang w:val="en-US"/>
              </w:rPr>
              <w:t xml:space="preserve">: </w:t>
            </w:r>
            <w:r w:rsidRPr="00AB5C07">
              <w:rPr>
                <w:rStyle w:val="notranslate"/>
                <w:rFonts w:ascii="Arial" w:hAnsi="Arial" w:cs="Arial"/>
                <w:sz w:val="20"/>
                <w:szCs w:val="20"/>
                <w:lang w:val="en-US"/>
              </w:rPr>
              <w:t>Evidence obtained from</w:t>
            </w:r>
            <w:r w:rsidRPr="00AB5C07">
              <w:rPr>
                <w:rStyle w:val="notranslate"/>
                <w:rFonts w:ascii="Arial" w:hAnsi="Arial" w:cs="Arial"/>
                <w:lang w:val="en-US"/>
              </w:rPr>
              <w:t> </w:t>
            </w:r>
            <w:r w:rsidRPr="00AB5C07">
              <w:rPr>
                <w:rStyle w:val="notranslate"/>
                <w:rFonts w:ascii="Arial" w:hAnsi="Arial" w:cs="Arial"/>
                <w:sz w:val="20"/>
                <w:szCs w:val="20"/>
                <w:lang w:val="en-US"/>
              </w:rPr>
              <w:t>well-conducted uncontrolled</w:t>
            </w:r>
            <w:r w:rsidRPr="00AB5C07">
              <w:rPr>
                <w:rStyle w:val="notranslate"/>
                <w:rFonts w:ascii="Arial" w:hAnsi="Arial" w:cs="Arial"/>
                <w:lang w:val="en-US"/>
              </w:rPr>
              <w:t> </w:t>
            </w:r>
            <w:r w:rsidRPr="00AB5C07">
              <w:rPr>
                <w:rStyle w:val="notranslate"/>
                <w:rFonts w:ascii="Arial" w:hAnsi="Arial" w:cs="Arial"/>
                <w:sz w:val="20"/>
                <w:szCs w:val="20"/>
                <w:lang w:val="en-US"/>
              </w:rPr>
              <w:t>studies</w:t>
            </w:r>
            <w:r w:rsidRPr="00AB5C07">
              <w:rPr>
                <w:rStyle w:val="notranslate"/>
                <w:rFonts w:ascii="Arial" w:hAnsi="Arial" w:cs="Arial"/>
                <w:lang w:val="en-US"/>
              </w:rPr>
              <w:t>.</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VI</w:t>
            </w:r>
            <w:r w:rsidRPr="00AB5C07">
              <w:rPr>
                <w:rStyle w:val="notranslate"/>
                <w:rFonts w:ascii="Arial" w:hAnsi="Arial" w:cs="Arial"/>
                <w:lang w:val="en-US"/>
              </w:rPr>
              <w:t xml:space="preserve">: </w:t>
            </w:r>
            <w:r w:rsidRPr="00AB5C07">
              <w:rPr>
                <w:rStyle w:val="notranslate"/>
                <w:rFonts w:ascii="Arial" w:hAnsi="Arial" w:cs="Arial"/>
                <w:sz w:val="20"/>
                <w:szCs w:val="20"/>
                <w:lang w:val="en-US"/>
              </w:rPr>
              <w:t>Conflicting</w:t>
            </w:r>
            <w:r w:rsidRPr="00AB5C07">
              <w:rPr>
                <w:rStyle w:val="notranslate"/>
                <w:rFonts w:ascii="Arial" w:hAnsi="Arial" w:cs="Arial"/>
                <w:lang w:val="en-US"/>
              </w:rPr>
              <w:t> </w:t>
            </w:r>
            <w:r w:rsidRPr="00AB5C07">
              <w:rPr>
                <w:rStyle w:val="notranslate"/>
                <w:rFonts w:ascii="Arial" w:hAnsi="Arial" w:cs="Arial"/>
                <w:sz w:val="20"/>
                <w:szCs w:val="20"/>
                <w:lang w:val="en-US"/>
              </w:rPr>
              <w:t>evidence</w:t>
            </w:r>
            <w:r w:rsidRPr="00AB5C07">
              <w:rPr>
                <w:rStyle w:val="notranslate"/>
                <w:rFonts w:ascii="Arial" w:hAnsi="Arial" w:cs="Arial"/>
                <w:lang w:val="en-US"/>
              </w:rPr>
              <w:t> </w:t>
            </w:r>
            <w:r w:rsidRPr="00AB5C07">
              <w:rPr>
                <w:rStyle w:val="notranslate"/>
                <w:rFonts w:ascii="Arial" w:hAnsi="Arial" w:cs="Arial"/>
                <w:sz w:val="20"/>
                <w:szCs w:val="20"/>
                <w:lang w:val="en-US"/>
              </w:rPr>
              <w:t>that tends to favor the recommendation.</w:t>
            </w:r>
          </w:p>
          <w:p w:rsidR="00CA6EF2" w:rsidRPr="00AB5C07" w:rsidRDefault="00CA6EF2" w:rsidP="007E1984">
            <w:pPr>
              <w:jc w:val="both"/>
              <w:rPr>
                <w:rFonts w:ascii="Arial" w:hAnsi="Arial" w:cs="Arial"/>
                <w:sz w:val="20"/>
                <w:szCs w:val="20"/>
                <w:lang w:val="en-US" w:eastAsia="es-MX"/>
              </w:rPr>
            </w:pPr>
            <w:r w:rsidRPr="00AB5C07">
              <w:rPr>
                <w:rStyle w:val="notranslate"/>
                <w:rFonts w:ascii="Arial" w:hAnsi="Arial" w:cs="Arial"/>
                <w:b/>
                <w:bCs/>
                <w:sz w:val="20"/>
                <w:szCs w:val="20"/>
                <w:lang w:val="en-US"/>
              </w:rPr>
              <w:lastRenderedPageBreak/>
              <w:t>V</w:t>
            </w:r>
            <w:r w:rsidRPr="00AB5C07">
              <w:rPr>
                <w:rStyle w:val="notranslate"/>
                <w:rFonts w:ascii="Arial" w:hAnsi="Arial" w:cs="Arial"/>
                <w:lang w:val="en-US"/>
              </w:rPr>
              <w:t> </w:t>
            </w:r>
            <w:r w:rsidRPr="00AB5C07">
              <w:rPr>
                <w:rStyle w:val="notranslate"/>
                <w:rFonts w:ascii="Arial" w:hAnsi="Arial" w:cs="Arial"/>
                <w:b/>
                <w:bCs/>
                <w:sz w:val="20"/>
                <w:szCs w:val="20"/>
                <w:lang w:val="en-US"/>
              </w:rPr>
              <w:t>I</w:t>
            </w:r>
            <w:r w:rsidRPr="00AB5C07">
              <w:rPr>
                <w:rStyle w:val="notranslate"/>
                <w:rFonts w:ascii="Arial" w:hAnsi="Arial" w:cs="Arial"/>
                <w:lang w:val="en-US"/>
              </w:rPr>
              <w:t> </w:t>
            </w:r>
            <w:r w:rsidRPr="00AB5C07">
              <w:rPr>
                <w:rStyle w:val="notranslate"/>
                <w:rFonts w:ascii="Arial" w:hAnsi="Arial" w:cs="Arial"/>
                <w:b/>
                <w:bCs/>
                <w:sz w:val="20"/>
                <w:szCs w:val="20"/>
                <w:lang w:val="en-US"/>
              </w:rPr>
              <w:t>I</w:t>
            </w:r>
            <w:r w:rsidRPr="00AB5C07">
              <w:rPr>
                <w:rStyle w:val="notranslate"/>
                <w:rFonts w:ascii="Arial" w:hAnsi="Arial" w:cs="Arial"/>
                <w:lang w:val="en-US"/>
              </w:rPr>
              <w:t>: E</w:t>
            </w:r>
            <w:r w:rsidRPr="00AB5C07">
              <w:rPr>
                <w:rStyle w:val="notranslate"/>
                <w:rFonts w:ascii="Arial" w:hAnsi="Arial" w:cs="Arial"/>
                <w:sz w:val="20"/>
                <w:szCs w:val="20"/>
                <w:lang w:val="en-US"/>
              </w:rPr>
              <w:t>xpert</w:t>
            </w:r>
            <w:r w:rsidRPr="00AB5C07">
              <w:rPr>
                <w:rStyle w:val="notranslate"/>
                <w:rFonts w:ascii="Arial" w:hAnsi="Arial" w:cs="Arial"/>
                <w:lang w:val="en-US"/>
              </w:rPr>
              <w:t> </w:t>
            </w:r>
            <w:r w:rsidRPr="00AB5C07">
              <w:rPr>
                <w:rStyle w:val="notranslate"/>
                <w:rFonts w:ascii="Arial" w:hAnsi="Arial" w:cs="Arial"/>
                <w:sz w:val="20"/>
                <w:szCs w:val="20"/>
                <w:lang w:val="en-US"/>
              </w:rPr>
              <w:t>opinion</w:t>
            </w:r>
            <w:r w:rsidRPr="00AB5C07">
              <w:rPr>
                <w:rStyle w:val="notranslate"/>
                <w:rFonts w:ascii="Arial" w:hAnsi="Arial" w:cs="Arial"/>
                <w:lang w:val="en-US"/>
              </w:rPr>
              <w:t> </w:t>
            </w:r>
            <w:r w:rsidRPr="00AB5C07">
              <w:rPr>
                <w:rStyle w:val="notranslate"/>
                <w:rFonts w:ascii="Arial" w:hAnsi="Arial" w:cs="Arial"/>
                <w:sz w:val="20"/>
                <w:szCs w:val="20"/>
                <w:lang w:val="en-US"/>
              </w:rPr>
              <w:t>or extrapolated data.</w:t>
            </w:r>
          </w:p>
        </w:tc>
        <w:tc>
          <w:tcPr>
            <w:tcW w:w="7087" w:type="dxa"/>
          </w:tcPr>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lastRenderedPageBreak/>
              <w:t>A</w:t>
            </w:r>
            <w:r w:rsidRPr="00AB5C07">
              <w:rPr>
                <w:rStyle w:val="notranslate"/>
                <w:rFonts w:ascii="Arial" w:hAnsi="Arial" w:cs="Arial"/>
                <w:lang w:val="en-US"/>
              </w:rPr>
              <w:t xml:space="preserve">: </w:t>
            </w:r>
            <w:r w:rsidRPr="00AB5C07">
              <w:rPr>
                <w:rStyle w:val="notranslate"/>
                <w:rFonts w:ascii="Arial" w:hAnsi="Arial" w:cs="Arial"/>
                <w:sz w:val="20"/>
                <w:szCs w:val="20"/>
                <w:lang w:val="en-US"/>
              </w:rPr>
              <w:t>Based on levels of</w:t>
            </w:r>
            <w:r w:rsidRPr="00AB5C07">
              <w:rPr>
                <w:rStyle w:val="notranslate"/>
                <w:rFonts w:ascii="Arial" w:hAnsi="Arial" w:cs="Arial"/>
                <w:lang w:val="en-US"/>
              </w:rPr>
              <w:t> </w:t>
            </w:r>
            <w:r w:rsidRPr="00AB5C07">
              <w:rPr>
                <w:rStyle w:val="notranslate"/>
                <w:rFonts w:ascii="Arial" w:hAnsi="Arial" w:cs="Arial"/>
                <w:sz w:val="20"/>
                <w:szCs w:val="20"/>
                <w:lang w:val="en-US"/>
              </w:rPr>
              <w:t>visibility</w:t>
            </w:r>
            <w:r w:rsidRPr="00AB5C07">
              <w:rPr>
                <w:rStyle w:val="notranslate"/>
                <w:rFonts w:ascii="Arial" w:hAnsi="Arial" w:cs="Arial"/>
                <w:lang w:val="en-US"/>
              </w:rPr>
              <w:t> </w:t>
            </w:r>
            <w:r w:rsidRPr="00AB5C07">
              <w:rPr>
                <w:rStyle w:val="notranslate"/>
                <w:rFonts w:ascii="Arial" w:hAnsi="Arial" w:cs="Arial"/>
                <w:sz w:val="20"/>
                <w:szCs w:val="20"/>
                <w:lang w:val="en-US"/>
              </w:rPr>
              <w:t>I-III.</w:t>
            </w:r>
          </w:p>
          <w:p w:rsidR="00CA6EF2" w:rsidRPr="00AB5C07" w:rsidRDefault="00CA6EF2" w:rsidP="007E1984">
            <w:pPr>
              <w:pStyle w:val="NormalWeb"/>
              <w:spacing w:before="0" w:beforeAutospacing="0" w:after="0" w:afterAutospacing="0"/>
              <w:jc w:val="both"/>
              <w:rPr>
                <w:rFonts w:ascii="Arial" w:hAnsi="Arial" w:cs="Arial"/>
                <w:lang w:val="en-US"/>
              </w:rPr>
            </w:pPr>
            <w:r w:rsidRPr="00AB5C07">
              <w:rPr>
                <w:rStyle w:val="notranslate"/>
                <w:rFonts w:ascii="Arial" w:hAnsi="Arial" w:cs="Arial"/>
                <w:b/>
                <w:bCs/>
                <w:sz w:val="20"/>
                <w:szCs w:val="20"/>
                <w:lang w:val="en-US"/>
              </w:rPr>
              <w:t>B</w:t>
            </w:r>
            <w:r w:rsidRPr="00AB5C07">
              <w:rPr>
                <w:rStyle w:val="notranslate"/>
                <w:rFonts w:ascii="Arial" w:hAnsi="Arial" w:cs="Arial"/>
                <w:lang w:val="en-US"/>
              </w:rPr>
              <w:t xml:space="preserve">: </w:t>
            </w:r>
            <w:r w:rsidRPr="00AB5C07">
              <w:rPr>
                <w:rStyle w:val="notranslate"/>
                <w:rFonts w:ascii="Arial" w:hAnsi="Arial" w:cs="Arial"/>
                <w:sz w:val="20"/>
                <w:szCs w:val="20"/>
                <w:lang w:val="en-US"/>
              </w:rPr>
              <w:t>Based on levels of</w:t>
            </w:r>
            <w:r w:rsidRPr="00AB5C07">
              <w:rPr>
                <w:rStyle w:val="notranslate"/>
                <w:rFonts w:ascii="Arial" w:hAnsi="Arial" w:cs="Arial"/>
                <w:lang w:val="en-US"/>
              </w:rPr>
              <w:t> </w:t>
            </w:r>
            <w:r w:rsidRPr="00AB5C07">
              <w:rPr>
                <w:rStyle w:val="notranslate"/>
                <w:rFonts w:ascii="Arial" w:hAnsi="Arial" w:cs="Arial"/>
                <w:sz w:val="20"/>
                <w:szCs w:val="20"/>
                <w:lang w:val="en-US"/>
              </w:rPr>
              <w:t>vision</w:t>
            </w:r>
            <w:r w:rsidRPr="00AB5C07">
              <w:rPr>
                <w:rStyle w:val="notranslate"/>
                <w:rFonts w:ascii="Arial" w:hAnsi="Arial" w:cs="Arial"/>
                <w:lang w:val="en-US"/>
              </w:rPr>
              <w:t> </w:t>
            </w:r>
            <w:r w:rsidRPr="00AB5C07">
              <w:rPr>
                <w:rStyle w:val="notranslate"/>
                <w:rFonts w:ascii="Arial" w:hAnsi="Arial" w:cs="Arial"/>
                <w:sz w:val="20"/>
                <w:szCs w:val="20"/>
                <w:lang w:val="en-US"/>
              </w:rPr>
              <w:t>IV-VI.</w:t>
            </w:r>
          </w:p>
          <w:p w:rsidR="00CA6EF2" w:rsidRPr="00AB5C07" w:rsidRDefault="00CA6EF2" w:rsidP="007E1984">
            <w:pPr>
              <w:jc w:val="both"/>
              <w:rPr>
                <w:rFonts w:ascii="Arial" w:hAnsi="Arial" w:cs="Arial"/>
                <w:sz w:val="20"/>
                <w:szCs w:val="20"/>
                <w:lang w:val="en-US" w:eastAsia="es-MX"/>
              </w:rPr>
            </w:pPr>
            <w:r w:rsidRPr="00AB5C07">
              <w:rPr>
                <w:rStyle w:val="notranslate"/>
                <w:rFonts w:ascii="Arial" w:hAnsi="Arial" w:cs="Arial"/>
                <w:b/>
                <w:bCs/>
                <w:sz w:val="20"/>
                <w:szCs w:val="20"/>
                <w:lang w:val="en-US"/>
              </w:rPr>
              <w:t>C</w:t>
            </w:r>
            <w:r w:rsidRPr="00AB5C07">
              <w:rPr>
                <w:rStyle w:val="notranslate"/>
                <w:rFonts w:ascii="Arial" w:hAnsi="Arial" w:cs="Arial"/>
                <w:lang w:val="en-US"/>
              </w:rPr>
              <w:t xml:space="preserve">: </w:t>
            </w:r>
            <w:r w:rsidRPr="00AB5C07">
              <w:rPr>
                <w:rStyle w:val="notranslate"/>
                <w:rFonts w:ascii="Arial" w:hAnsi="Arial" w:cs="Arial"/>
                <w:sz w:val="20"/>
                <w:szCs w:val="20"/>
                <w:lang w:val="en-US"/>
              </w:rPr>
              <w:t>Based on level of</w:t>
            </w:r>
            <w:r w:rsidRPr="00AB5C07">
              <w:rPr>
                <w:rStyle w:val="notranslate"/>
                <w:rFonts w:ascii="Arial" w:hAnsi="Arial" w:cs="Arial"/>
                <w:lang w:val="en-US"/>
              </w:rPr>
              <w:t> </w:t>
            </w:r>
            <w:r w:rsidRPr="00AB5C07">
              <w:rPr>
                <w:rStyle w:val="notranslate"/>
                <w:rFonts w:ascii="Arial" w:hAnsi="Arial" w:cs="Arial"/>
                <w:sz w:val="20"/>
                <w:szCs w:val="20"/>
                <w:lang w:val="en-US"/>
              </w:rPr>
              <w:t>vision</w:t>
            </w:r>
            <w:r w:rsidRPr="00AB5C07">
              <w:rPr>
                <w:rStyle w:val="notranslate"/>
                <w:rFonts w:ascii="Arial" w:hAnsi="Arial" w:cs="Arial"/>
                <w:lang w:val="en-US"/>
              </w:rPr>
              <w:t> </w:t>
            </w:r>
            <w:r w:rsidRPr="00AB5C07">
              <w:rPr>
                <w:rStyle w:val="notranslate"/>
                <w:rFonts w:ascii="Arial" w:hAnsi="Arial" w:cs="Arial"/>
                <w:sz w:val="20"/>
                <w:szCs w:val="20"/>
                <w:lang w:val="en-US"/>
              </w:rPr>
              <w:t>VII.</w:t>
            </w:r>
          </w:p>
        </w:tc>
      </w:tr>
    </w:tbl>
    <w:p w:rsidR="00CA6EF2" w:rsidRDefault="00CA6EF2" w:rsidP="00CA6EF2">
      <w:pPr>
        <w:tabs>
          <w:tab w:val="left" w:pos="1638"/>
        </w:tabs>
        <w:rPr>
          <w:rFonts w:ascii="Arial" w:eastAsia="Calibri" w:hAnsi="Arial" w:cs="Arial"/>
          <w:color w:val="000000" w:themeColor="text1"/>
          <w:sz w:val="20"/>
          <w:szCs w:val="20"/>
          <w:lang w:val="en-US" w:eastAsia="es-AR"/>
        </w:rPr>
        <w:sectPr w:rsidR="00CA6EF2" w:rsidSect="00CA6EF2">
          <w:pgSz w:w="16838" w:h="11906" w:orient="landscape" w:code="9"/>
          <w:pgMar w:top="987" w:right="1134" w:bottom="987" w:left="1134" w:header="964" w:footer="567" w:gutter="0"/>
          <w:cols w:space="720"/>
          <w:titlePg/>
          <w:docGrid w:linePitch="326" w:charSpace="32768"/>
        </w:sectPr>
      </w:pPr>
      <w:r>
        <w:rPr>
          <w:rFonts w:ascii="Arial" w:eastAsia="Calibri" w:hAnsi="Arial" w:cs="Arial"/>
          <w:color w:val="000000" w:themeColor="text1"/>
          <w:sz w:val="20"/>
          <w:szCs w:val="20"/>
          <w:lang w:val="en-US" w:eastAsia="es-AR"/>
        </w:rPr>
        <w:tab/>
      </w:r>
      <w:r>
        <w:rPr>
          <w:rFonts w:ascii="Arial" w:eastAsia="Calibri" w:hAnsi="Arial" w:cs="Arial"/>
          <w:color w:val="000000" w:themeColor="text1"/>
          <w:sz w:val="20"/>
          <w:szCs w:val="20"/>
          <w:lang w:val="en-US" w:eastAsia="es-AR"/>
        </w:rPr>
        <w:tab/>
      </w:r>
    </w:p>
    <w:p w:rsidR="00DE140E" w:rsidRDefault="00DE140E" w:rsidP="003A6319">
      <w:pPr>
        <w:pStyle w:val="Descripcin"/>
        <w:keepNext/>
        <w:spacing w:after="0" w:line="276" w:lineRule="auto"/>
        <w:ind w:left="-284"/>
        <w:rPr>
          <w:b/>
          <w:i w:val="0"/>
          <w:color w:val="auto"/>
          <w:sz w:val="24"/>
          <w:lang w:val="en-US"/>
        </w:rPr>
      </w:pPr>
      <w:bookmarkStart w:id="9" w:name="_Ref500072155"/>
      <w:bookmarkStart w:id="10" w:name="_Toc502930676"/>
      <w:r>
        <w:rPr>
          <w:b/>
          <w:i w:val="0"/>
          <w:color w:val="auto"/>
          <w:sz w:val="24"/>
          <w:lang w:val="en-US"/>
        </w:rPr>
        <w:lastRenderedPageBreak/>
        <w:t>Appendix 5</w:t>
      </w:r>
    </w:p>
    <w:p w:rsidR="00CA6EF2" w:rsidRPr="003A6319" w:rsidRDefault="00DE140E" w:rsidP="003A6319">
      <w:pPr>
        <w:pStyle w:val="Descripcin"/>
        <w:keepNext/>
        <w:spacing w:after="0" w:line="276" w:lineRule="auto"/>
        <w:ind w:left="-284"/>
        <w:rPr>
          <w:b/>
          <w:i w:val="0"/>
          <w:color w:val="auto"/>
          <w:sz w:val="24"/>
          <w:lang w:val="en-US"/>
        </w:rPr>
      </w:pPr>
      <w:r>
        <w:rPr>
          <w:b/>
          <w:i w:val="0"/>
          <w:color w:val="auto"/>
          <w:sz w:val="24"/>
          <w:lang w:val="en-US"/>
        </w:rPr>
        <w:t>Table 1</w:t>
      </w:r>
      <w:r w:rsidR="00CA6EF2" w:rsidRPr="003A6319">
        <w:rPr>
          <w:b/>
          <w:i w:val="0"/>
          <w:color w:val="auto"/>
          <w:sz w:val="24"/>
          <w:lang w:val="en-US"/>
        </w:rPr>
        <w:t xml:space="preserve">. </w:t>
      </w:r>
      <w:bookmarkEnd w:id="9"/>
      <w:bookmarkEnd w:id="10"/>
      <w:r w:rsidR="00CA6EF2" w:rsidRPr="003A6319">
        <w:rPr>
          <w:b/>
          <w:i w:val="0"/>
          <w:color w:val="auto"/>
          <w:sz w:val="24"/>
          <w:lang w:val="en-US"/>
        </w:rPr>
        <w:t>AGREE-II domain scores expressed as a percentage</w:t>
      </w:r>
    </w:p>
    <w:tbl>
      <w:tblPr>
        <w:tblStyle w:val="Tablaconcuadrcula"/>
        <w:tblW w:w="10623" w:type="dxa"/>
        <w:tblInd w:w="-289" w:type="dxa"/>
        <w:tblLayout w:type="fixed"/>
        <w:tblLook w:val="04A0" w:firstRow="1" w:lastRow="0" w:firstColumn="1" w:lastColumn="0" w:noHBand="0" w:noVBand="1"/>
      </w:tblPr>
      <w:tblGrid>
        <w:gridCol w:w="2127"/>
        <w:gridCol w:w="992"/>
        <w:gridCol w:w="1276"/>
        <w:gridCol w:w="1134"/>
        <w:gridCol w:w="1133"/>
        <w:gridCol w:w="852"/>
        <w:gridCol w:w="1281"/>
        <w:gridCol w:w="992"/>
        <w:gridCol w:w="836"/>
      </w:tblGrid>
      <w:tr w:rsidR="00393DE6" w:rsidRPr="00A640E9" w:rsidTr="001F29DD">
        <w:trPr>
          <w:trHeight w:val="348"/>
        </w:trPr>
        <w:tc>
          <w:tcPr>
            <w:tcW w:w="2127" w:type="dxa"/>
            <w:vMerge w:val="restart"/>
            <w:shd w:val="clear" w:color="auto" w:fill="D9D9D9"/>
            <w:noWrap/>
            <w:vAlign w:val="center"/>
            <w:hideMark/>
          </w:tcPr>
          <w:p w:rsidR="00393DE6" w:rsidRPr="00AB5C07" w:rsidRDefault="00393DE6" w:rsidP="007E1984">
            <w:pPr>
              <w:ind w:right="-115"/>
              <w:rPr>
                <w:rFonts w:ascii="Arial" w:hAnsi="Arial" w:cs="Arial"/>
                <w:b/>
                <w:lang w:eastAsia="es-MX"/>
              </w:rPr>
            </w:pPr>
            <w:r>
              <w:rPr>
                <w:rFonts w:ascii="Arial" w:hAnsi="Arial" w:cs="Arial"/>
                <w:b/>
                <w:bCs/>
                <w:color w:val="000000"/>
                <w:sz w:val="20"/>
                <w:szCs w:val="20"/>
                <w:shd w:val="clear" w:color="auto" w:fill="D9D9D9"/>
                <w:lang w:val="en-US"/>
              </w:rPr>
              <w:t>G</w:t>
            </w:r>
            <w:r w:rsidRPr="008456F3">
              <w:rPr>
                <w:rFonts w:ascii="Arial" w:hAnsi="Arial" w:cs="Arial"/>
                <w:b/>
                <w:bCs/>
                <w:color w:val="000000"/>
                <w:sz w:val="20"/>
                <w:szCs w:val="20"/>
                <w:shd w:val="clear" w:color="auto" w:fill="D9D9D9"/>
                <w:lang w:val="en-US"/>
              </w:rPr>
              <w:t xml:space="preserve">uide </w:t>
            </w:r>
            <w:r>
              <w:rPr>
                <w:rFonts w:ascii="Arial" w:hAnsi="Arial" w:cs="Arial"/>
                <w:b/>
                <w:bCs/>
                <w:color w:val="000000"/>
                <w:sz w:val="20"/>
                <w:szCs w:val="20"/>
                <w:shd w:val="clear" w:color="auto" w:fill="D9D9D9"/>
                <w:lang w:val="en-US"/>
              </w:rPr>
              <w:t xml:space="preserve">- year of </w:t>
            </w:r>
            <w:r w:rsidRPr="008456F3">
              <w:rPr>
                <w:rFonts w:ascii="Arial" w:hAnsi="Arial" w:cs="Arial"/>
                <w:b/>
                <w:bCs/>
                <w:color w:val="000000"/>
                <w:sz w:val="20"/>
                <w:szCs w:val="20"/>
                <w:shd w:val="clear" w:color="auto" w:fill="D9D9D9"/>
                <w:lang w:val="en-US"/>
              </w:rPr>
              <w:t>publication</w:t>
            </w:r>
          </w:p>
        </w:tc>
        <w:tc>
          <w:tcPr>
            <w:tcW w:w="6668" w:type="dxa"/>
            <w:gridSpan w:val="6"/>
            <w:shd w:val="clear" w:color="auto" w:fill="D9D9D9" w:themeFill="background1" w:themeFillShade="D9"/>
            <w:noWrap/>
            <w:vAlign w:val="center"/>
            <w:hideMark/>
          </w:tcPr>
          <w:p w:rsidR="00393DE6" w:rsidRPr="00AB5C07" w:rsidRDefault="00393DE6" w:rsidP="007E1984">
            <w:pPr>
              <w:ind w:left="-106" w:right="-94"/>
              <w:jc w:val="center"/>
              <w:rPr>
                <w:rFonts w:ascii="Arial" w:hAnsi="Arial" w:cs="Arial"/>
                <w:b/>
                <w:sz w:val="20"/>
                <w:lang w:val="en-US" w:eastAsia="es-MX"/>
              </w:rPr>
            </w:pPr>
            <w:r w:rsidRPr="00AB5C07">
              <w:rPr>
                <w:rFonts w:ascii="Arial" w:hAnsi="Arial" w:cs="Arial"/>
                <w:b/>
                <w:sz w:val="20"/>
                <w:lang w:val="en-US" w:eastAsia="es-MX"/>
              </w:rPr>
              <w:t xml:space="preserve">AGREE-II domain scores </w:t>
            </w:r>
            <w:r w:rsidRPr="005F6266">
              <w:rPr>
                <w:rFonts w:ascii="Arial" w:hAnsi="Arial" w:cs="Arial"/>
                <w:sz w:val="20"/>
                <w:lang w:val="en-US" w:eastAsia="es-MX"/>
              </w:rPr>
              <w:t xml:space="preserve">(From </w:t>
            </w:r>
            <w:r>
              <w:rPr>
                <w:rFonts w:ascii="Arial" w:hAnsi="Arial" w:cs="Arial"/>
                <w:sz w:val="20"/>
                <w:lang w:val="en-US" w:eastAsia="es-MX"/>
              </w:rPr>
              <w:t>0</w:t>
            </w:r>
            <w:r w:rsidRPr="005F6266">
              <w:rPr>
                <w:rFonts w:ascii="Arial" w:hAnsi="Arial" w:cs="Arial"/>
                <w:sz w:val="20"/>
                <w:lang w:val="en-US" w:eastAsia="es-MX"/>
              </w:rPr>
              <w:t xml:space="preserve"> to 100%)</w:t>
            </w:r>
          </w:p>
        </w:tc>
        <w:tc>
          <w:tcPr>
            <w:tcW w:w="992" w:type="dxa"/>
            <w:vMerge w:val="restart"/>
            <w:shd w:val="clear" w:color="auto" w:fill="D9D9D9" w:themeFill="background1" w:themeFillShade="D9"/>
            <w:vAlign w:val="center"/>
            <w:hideMark/>
          </w:tcPr>
          <w:p w:rsidR="00393DE6" w:rsidRPr="00AB5C07" w:rsidRDefault="00393DE6" w:rsidP="007E1984">
            <w:pPr>
              <w:ind w:left="-106" w:right="-94"/>
              <w:jc w:val="center"/>
              <w:rPr>
                <w:rFonts w:ascii="Arial" w:hAnsi="Arial" w:cs="Arial"/>
                <w:b/>
                <w:sz w:val="20"/>
                <w:lang w:val="en-US" w:eastAsia="es-MX"/>
              </w:rPr>
            </w:pPr>
            <w:r>
              <w:rPr>
                <w:rFonts w:ascii="Arial" w:hAnsi="Arial" w:cs="Arial"/>
                <w:b/>
                <w:sz w:val="20"/>
                <w:lang w:val="en-US" w:eastAsia="es-MX"/>
              </w:rPr>
              <w:t>G</w:t>
            </w:r>
            <w:r w:rsidRPr="00AB5C07">
              <w:rPr>
                <w:rFonts w:ascii="Arial" w:hAnsi="Arial" w:cs="Arial"/>
                <w:b/>
                <w:sz w:val="20"/>
                <w:lang w:val="en-US" w:eastAsia="es-MX"/>
              </w:rPr>
              <w:t xml:space="preserve">uideline Quality </w:t>
            </w:r>
          </w:p>
          <w:p w:rsidR="00393DE6" w:rsidRPr="00463051" w:rsidRDefault="00393DE6" w:rsidP="007E1984">
            <w:pPr>
              <w:pStyle w:val="Default"/>
              <w:jc w:val="center"/>
              <w:rPr>
                <w:rFonts w:ascii="Arial" w:hAnsi="Arial" w:cs="Arial"/>
                <w:b/>
                <w:sz w:val="16"/>
                <w:szCs w:val="16"/>
                <w:lang w:val="en-US" w:eastAsia="es-MX"/>
              </w:rPr>
            </w:pPr>
            <w:r w:rsidRPr="00463051">
              <w:rPr>
                <w:rFonts w:ascii="Arial" w:hAnsi="Arial" w:cs="Arial"/>
                <w:sz w:val="16"/>
                <w:szCs w:val="16"/>
                <w:lang w:val="en-US"/>
              </w:rPr>
              <w:t>1=lowest 7= highest</w:t>
            </w:r>
          </w:p>
        </w:tc>
        <w:tc>
          <w:tcPr>
            <w:tcW w:w="836" w:type="dxa"/>
            <w:vMerge w:val="restart"/>
            <w:shd w:val="clear" w:color="auto" w:fill="D9D9D9" w:themeFill="background1" w:themeFillShade="D9"/>
            <w:vAlign w:val="center"/>
          </w:tcPr>
          <w:p w:rsidR="00393DE6" w:rsidRPr="00AB5C07" w:rsidRDefault="00393DE6" w:rsidP="007E1984">
            <w:pPr>
              <w:ind w:left="-106" w:right="-94"/>
              <w:jc w:val="center"/>
              <w:rPr>
                <w:rFonts w:ascii="Arial" w:hAnsi="Arial" w:cs="Arial"/>
                <w:b/>
                <w:sz w:val="20"/>
                <w:lang w:val="en-US" w:eastAsia="es-MX"/>
              </w:rPr>
            </w:pPr>
            <w:r w:rsidRPr="00AB5C07">
              <w:rPr>
                <w:rFonts w:ascii="Arial" w:hAnsi="Arial" w:cs="Arial"/>
                <w:b/>
                <w:sz w:val="20"/>
                <w:lang w:val="en-US" w:eastAsia="es-MX"/>
              </w:rPr>
              <w:t>Recommended</w:t>
            </w:r>
          </w:p>
          <w:p w:rsidR="00393DE6" w:rsidRPr="00463051" w:rsidRDefault="00393DE6" w:rsidP="007E1984">
            <w:pPr>
              <w:ind w:left="-106" w:right="-94"/>
              <w:jc w:val="center"/>
              <w:rPr>
                <w:rFonts w:ascii="Arial" w:hAnsi="Arial" w:cs="Arial"/>
                <w:sz w:val="20"/>
                <w:lang w:eastAsia="es-MX"/>
              </w:rPr>
            </w:pPr>
            <w:r w:rsidRPr="00463051">
              <w:rPr>
                <w:rFonts w:ascii="Arial" w:hAnsi="Arial" w:cs="Arial"/>
                <w:sz w:val="20"/>
                <w:lang w:eastAsia="es-MX"/>
              </w:rPr>
              <w:t>(++, +, -)</w:t>
            </w:r>
          </w:p>
        </w:tc>
      </w:tr>
      <w:tr w:rsidR="00393DE6" w:rsidRPr="00A640E9" w:rsidTr="00F67448">
        <w:trPr>
          <w:trHeight w:val="389"/>
        </w:trPr>
        <w:tc>
          <w:tcPr>
            <w:tcW w:w="2127" w:type="dxa"/>
            <w:vMerge/>
            <w:shd w:val="clear" w:color="auto" w:fill="D9D9D9"/>
            <w:vAlign w:val="center"/>
            <w:hideMark/>
          </w:tcPr>
          <w:p w:rsidR="00393DE6" w:rsidRPr="0013121E" w:rsidRDefault="00393DE6" w:rsidP="007E1984">
            <w:pPr>
              <w:rPr>
                <w:rFonts w:ascii="Arial" w:hAnsi="Arial" w:cs="Arial"/>
                <w:lang w:eastAsia="es-MX"/>
              </w:rPr>
            </w:pPr>
            <w:bookmarkStart w:id="11" w:name="_Hlk500158365"/>
          </w:p>
        </w:tc>
        <w:tc>
          <w:tcPr>
            <w:tcW w:w="992" w:type="dxa"/>
            <w:tcBorders>
              <w:bottom w:val="single" w:sz="4" w:space="0" w:color="auto"/>
            </w:tcBorders>
            <w:shd w:val="clear" w:color="auto" w:fill="D9D9D9" w:themeFill="background1" w:themeFillShade="D9"/>
            <w:hideMark/>
          </w:tcPr>
          <w:p w:rsidR="00393DE6" w:rsidRPr="0013121E" w:rsidRDefault="00393DE6" w:rsidP="007E1984">
            <w:pPr>
              <w:ind w:left="-106" w:right="-94"/>
              <w:jc w:val="center"/>
              <w:rPr>
                <w:rFonts w:ascii="Arial" w:hAnsi="Arial" w:cs="Arial"/>
                <w:sz w:val="20"/>
                <w:lang w:val="en-US" w:eastAsia="es-MX"/>
              </w:rPr>
            </w:pPr>
            <w:r w:rsidRPr="0013121E">
              <w:rPr>
                <w:rFonts w:ascii="Arial" w:hAnsi="Arial" w:cs="Arial"/>
                <w:sz w:val="20"/>
                <w:lang w:val="en-US"/>
              </w:rPr>
              <w:t>Scope &amp; Purpose</w:t>
            </w:r>
          </w:p>
        </w:tc>
        <w:tc>
          <w:tcPr>
            <w:tcW w:w="1276" w:type="dxa"/>
            <w:tcBorders>
              <w:bottom w:val="single" w:sz="4" w:space="0" w:color="auto"/>
            </w:tcBorders>
            <w:shd w:val="clear" w:color="auto" w:fill="D9D9D9" w:themeFill="background1" w:themeFillShade="D9"/>
            <w:hideMark/>
          </w:tcPr>
          <w:p w:rsidR="00393DE6" w:rsidRPr="0013121E" w:rsidRDefault="00393DE6" w:rsidP="007E1984">
            <w:pPr>
              <w:ind w:left="-106" w:right="-94"/>
              <w:jc w:val="center"/>
              <w:rPr>
                <w:rFonts w:ascii="Arial" w:hAnsi="Arial" w:cs="Arial"/>
                <w:sz w:val="20"/>
                <w:lang w:val="en-US" w:eastAsia="es-MX"/>
              </w:rPr>
            </w:pPr>
            <w:r w:rsidRPr="0013121E">
              <w:rPr>
                <w:rFonts w:ascii="Arial" w:hAnsi="Arial" w:cs="Arial"/>
                <w:sz w:val="20"/>
                <w:lang w:val="en-US"/>
              </w:rPr>
              <w:t>Stakeholders involvement</w:t>
            </w:r>
          </w:p>
        </w:tc>
        <w:tc>
          <w:tcPr>
            <w:tcW w:w="1134" w:type="dxa"/>
            <w:tcBorders>
              <w:bottom w:val="single" w:sz="4" w:space="0" w:color="auto"/>
            </w:tcBorders>
            <w:shd w:val="clear" w:color="auto" w:fill="D9D9D9" w:themeFill="background1" w:themeFillShade="D9"/>
            <w:hideMark/>
          </w:tcPr>
          <w:p w:rsidR="00393DE6" w:rsidRPr="0013121E" w:rsidRDefault="00393DE6" w:rsidP="007E1984">
            <w:pPr>
              <w:ind w:left="-106" w:right="-94"/>
              <w:jc w:val="center"/>
              <w:rPr>
                <w:rFonts w:ascii="Arial" w:hAnsi="Arial" w:cs="Arial"/>
                <w:sz w:val="20"/>
                <w:lang w:val="en-US" w:eastAsia="es-MX"/>
              </w:rPr>
            </w:pPr>
            <w:r w:rsidRPr="0013121E">
              <w:rPr>
                <w:rFonts w:ascii="Arial" w:hAnsi="Arial" w:cs="Arial"/>
                <w:sz w:val="20"/>
                <w:lang w:val="en-US"/>
              </w:rPr>
              <w:t>Rigor in the elaboration</w:t>
            </w:r>
          </w:p>
        </w:tc>
        <w:tc>
          <w:tcPr>
            <w:tcW w:w="1133" w:type="dxa"/>
            <w:tcBorders>
              <w:bottom w:val="single" w:sz="4" w:space="0" w:color="auto"/>
            </w:tcBorders>
            <w:shd w:val="clear" w:color="auto" w:fill="D9D9D9" w:themeFill="background1" w:themeFillShade="D9"/>
            <w:hideMark/>
          </w:tcPr>
          <w:p w:rsidR="00393DE6" w:rsidRPr="0013121E" w:rsidRDefault="00393DE6" w:rsidP="007E1984">
            <w:pPr>
              <w:ind w:left="-106" w:right="-94"/>
              <w:jc w:val="center"/>
              <w:rPr>
                <w:rFonts w:ascii="Arial" w:hAnsi="Arial" w:cs="Arial"/>
                <w:sz w:val="20"/>
                <w:lang w:val="en-US" w:eastAsia="es-MX"/>
              </w:rPr>
            </w:pPr>
            <w:r w:rsidRPr="0013121E">
              <w:rPr>
                <w:rFonts w:ascii="Arial" w:hAnsi="Arial" w:cs="Arial"/>
                <w:sz w:val="20"/>
                <w:lang w:val="en-US"/>
              </w:rPr>
              <w:t>Clarity of presentation</w:t>
            </w:r>
          </w:p>
        </w:tc>
        <w:tc>
          <w:tcPr>
            <w:tcW w:w="852" w:type="dxa"/>
            <w:tcBorders>
              <w:bottom w:val="single" w:sz="4" w:space="0" w:color="auto"/>
            </w:tcBorders>
            <w:shd w:val="clear" w:color="auto" w:fill="D9D9D9" w:themeFill="background1" w:themeFillShade="D9"/>
            <w:vAlign w:val="center"/>
            <w:hideMark/>
          </w:tcPr>
          <w:p w:rsidR="00393DE6" w:rsidRPr="0013121E" w:rsidRDefault="00393DE6" w:rsidP="007E1984">
            <w:pPr>
              <w:ind w:left="-106" w:right="-94"/>
              <w:jc w:val="center"/>
              <w:rPr>
                <w:rFonts w:ascii="Arial" w:hAnsi="Arial" w:cs="Arial"/>
                <w:sz w:val="20"/>
                <w:lang w:val="en-US" w:eastAsia="es-MX"/>
              </w:rPr>
            </w:pPr>
            <w:r w:rsidRPr="0013121E">
              <w:rPr>
                <w:rFonts w:ascii="Arial" w:hAnsi="Arial" w:cs="Arial"/>
                <w:sz w:val="20"/>
                <w:lang w:val="en-US"/>
              </w:rPr>
              <w:t>Applicability</w:t>
            </w:r>
          </w:p>
        </w:tc>
        <w:tc>
          <w:tcPr>
            <w:tcW w:w="1281" w:type="dxa"/>
            <w:tcBorders>
              <w:bottom w:val="single" w:sz="4" w:space="0" w:color="auto"/>
            </w:tcBorders>
            <w:shd w:val="clear" w:color="auto" w:fill="D9D9D9" w:themeFill="background1" w:themeFillShade="D9"/>
            <w:hideMark/>
          </w:tcPr>
          <w:p w:rsidR="00393DE6" w:rsidRPr="0013121E" w:rsidRDefault="00393DE6" w:rsidP="007E1984">
            <w:pPr>
              <w:ind w:left="-106" w:right="-94"/>
              <w:jc w:val="center"/>
              <w:rPr>
                <w:rFonts w:ascii="Arial" w:hAnsi="Arial" w:cs="Arial"/>
                <w:sz w:val="20"/>
                <w:lang w:val="en-US" w:eastAsia="es-MX"/>
              </w:rPr>
            </w:pPr>
            <w:r w:rsidRPr="0013121E">
              <w:rPr>
                <w:rFonts w:ascii="Arial" w:hAnsi="Arial" w:cs="Arial"/>
                <w:sz w:val="20"/>
                <w:lang w:val="en-US"/>
              </w:rPr>
              <w:t>Editorial independence</w:t>
            </w:r>
          </w:p>
        </w:tc>
        <w:tc>
          <w:tcPr>
            <w:tcW w:w="992" w:type="dxa"/>
            <w:vMerge/>
            <w:shd w:val="clear" w:color="auto" w:fill="D9D9D9" w:themeFill="background1" w:themeFillShade="D9"/>
            <w:vAlign w:val="center"/>
            <w:hideMark/>
          </w:tcPr>
          <w:p w:rsidR="00393DE6" w:rsidRPr="0013121E" w:rsidRDefault="00393DE6" w:rsidP="007E1984">
            <w:pPr>
              <w:ind w:left="-106" w:right="-94"/>
              <w:jc w:val="center"/>
              <w:rPr>
                <w:rFonts w:ascii="Arial" w:hAnsi="Arial" w:cs="Arial"/>
                <w:b/>
                <w:sz w:val="20"/>
                <w:lang w:eastAsia="es-MX"/>
              </w:rPr>
            </w:pPr>
          </w:p>
        </w:tc>
        <w:tc>
          <w:tcPr>
            <w:tcW w:w="836" w:type="dxa"/>
            <w:vMerge/>
            <w:shd w:val="clear" w:color="auto" w:fill="D9D9D9" w:themeFill="background1" w:themeFillShade="D9"/>
          </w:tcPr>
          <w:p w:rsidR="00393DE6" w:rsidRPr="0013121E" w:rsidRDefault="00393DE6" w:rsidP="007E1984">
            <w:pPr>
              <w:ind w:left="-106" w:right="-94"/>
              <w:jc w:val="center"/>
              <w:rPr>
                <w:rFonts w:ascii="Arial" w:hAnsi="Arial" w:cs="Arial"/>
                <w:b/>
                <w:sz w:val="20"/>
                <w:lang w:eastAsia="es-MX"/>
              </w:rPr>
            </w:pPr>
          </w:p>
        </w:tc>
      </w:tr>
      <w:bookmarkEnd w:id="11"/>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NICE 2016</w:t>
            </w:r>
            <w:hyperlink w:anchor="_ENREF_33" w:tooltip="NICE, 2016 #53"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&lt;EndNote&gt;&lt;Cite&gt;&lt;Author&gt;NICE&lt;/Author&gt;&lt;Year&gt;2016&lt;/Year&gt;&lt;RecNum&gt;53&lt;/RecNum&gt;&lt;DisplayText&gt;&lt;style face="superscript"&gt;33&lt;/style&gt;&lt;/DisplayText&gt;&lt;record&gt;&lt;rec-number&gt;53&lt;/rec-number&gt;&lt;foreign-keys&gt;&lt;key app="EN" db-id="025f5v9pw5xexpe9et6xdvwkdefettsztx2t" timestamp="1515957296"&gt;53&lt;/key&gt;&lt;/foreign-keys&gt;&lt;ref-type name="Book Section"&gt;5&lt;/ref-type&gt;&lt;contributors&gt;&lt;authors&gt;&lt;author&gt;NICE&lt;/author&gt;&lt;/authors&gt;&lt;/contributors&gt;&lt;titles&gt;&lt;title&gt;National Institute for Health and Care Excellence: Clinical Guidelines&lt;/title&gt;&lt;secondary-title&gt;Preoperative Tests (Update): Routine Preoperative Tests for Elective Surgery&lt;/secondary-title&gt;&lt;tertiary-title&gt;National Institute for Health and Care Excellence: Clinical Guidelines&lt;/tertiary-title&gt;&lt;/titles&gt;&lt;periodical&gt;&lt;full-title&gt;Preoperative Tests (Update): Routine Preoperative Tests for Elective Surgery&lt;/full-title&gt;&lt;/periodical&gt;&lt;dates&gt;&lt;year&gt;2016&lt;/year&gt;&lt;/dates&gt;&lt;pub-location&gt;London. &lt;/pub-location&gt;&lt;accession-num&gt;27077168&lt;/accession-num&gt;&lt;urls&gt;&lt;related-urls&gt;&lt;url&gt;https://www.ncbi.nlm.nih.gov/pubmed/27077168&lt;/url&gt;&lt;/related-urls&gt;&lt;/urls&gt;&lt;language&gt;eng&lt;/language&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33</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82</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97</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56</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91</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6</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ESC/ESA 2014</w:t>
            </w:r>
            <w:hyperlink w:anchor="_ENREF_34" w:tooltip="Kristensen, 2014 #33" w:history="1">
              <w:r w:rsidRPr="007146E7">
                <w:rPr>
                  <w:rFonts w:ascii="Arial" w:hAnsi="Arial" w:cs="Arial"/>
                  <w:sz w:val="20"/>
                  <w:szCs w:val="20"/>
                  <w:lang w:eastAsia="es-MX"/>
                </w:rPr>
                <w:fldChar w:fldCharType="begin">
                  <w:fldData xml:space="preserve">PEVuZE5vdGU+PENpdGU+PEF1dGhvcj5LcmlzdGVuc2VuPC9BdXRob3I+PFllYXI+MjAxNDwvWWVh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</w:fldData>
                </w:fldChar>
              </w:r>
              <w:r>
                <w:rPr>
                  <w:rFonts w:ascii="Arial" w:hAnsi="Arial" w:cs="Arial"/>
                  <w:sz w:val="20"/>
                  <w:szCs w:val="20"/>
                  <w:lang w:eastAsia="es-MX"/>
                </w:rPr>
                <w:instrText xml:space="preserve"> ADDIN EN.CITE </w:instrText>
              </w:r>
              <w:r>
                <w:rPr>
                  <w:rFonts w:ascii="Arial" w:hAnsi="Arial" w:cs="Arial"/>
                  <w:sz w:val="20"/>
                  <w:szCs w:val="20"/>
                  <w:lang w:eastAsia="es-MX"/>
                </w:rPr>
                <w:fldChar w:fldCharType="begin">
                  <w:fldData xml:space="preserve">PEVuZE5vdGU+PENpdGU+PEF1dGhvcj5LcmlzdGVuc2VuPC9BdXRob3I+PFllYXI+MjAxNDwvWWVh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</w:fldData>
                </w:fldChar>
              </w:r>
              <w:r>
                <w:rPr>
                  <w:rFonts w:ascii="Arial" w:hAnsi="Arial" w:cs="Arial"/>
                  <w:sz w:val="20"/>
                  <w:szCs w:val="20"/>
                  <w:lang w:eastAsia="es-MX"/>
                </w:rPr>
                <w:instrText xml:space="preserve"> ADDIN EN.CITE.DATA </w:instrText>
              </w:r>
              <w:r>
                <w:rPr>
                  <w:rFonts w:ascii="Arial" w:hAnsi="Arial" w:cs="Arial"/>
                  <w:sz w:val="20"/>
                  <w:szCs w:val="20"/>
                  <w:lang w:eastAsia="es-MX"/>
                </w:rPr>
              </w:r>
              <w:r>
                <w:rPr>
                  <w:rFonts w:ascii="Arial" w:hAnsi="Arial" w:cs="Arial"/>
                  <w:sz w:val="20"/>
                  <w:szCs w:val="20"/>
                  <w:lang w:eastAsia="es-MX"/>
                </w:rPr>
                <w:fldChar w:fldCharType="end"/>
              </w:r>
              <w:r w:rsidRPr="007146E7">
                <w:rPr>
                  <w:rFonts w:ascii="Arial" w:hAnsi="Arial" w:cs="Arial"/>
                  <w:sz w:val="20"/>
                  <w:szCs w:val="20"/>
                  <w:lang w:eastAsia="es-MX"/>
                </w:rPr>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34</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63</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41</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86</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31</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83</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4.5</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SBC 2017</w:t>
            </w:r>
            <w:hyperlink w:anchor="_ENREF_35" w:tooltip="Gualandro, 2017 #34" w:history="1">
              <w:r w:rsidRPr="007146E7">
                <w:rPr>
                  <w:rFonts w:ascii="Arial" w:hAnsi="Arial" w:cs="Arial"/>
                  <w:sz w:val="20"/>
                  <w:szCs w:val="20"/>
                  <w:lang w:eastAsia="es-MX"/>
                </w:rPr>
                <w:fldChar w:fldCharType="begin">
                  <w:fldData xml:space="preserve">PEVuZE5vdGU+PENpdGU+PEF1dGhvcj5HdWFsYW5kcm88L0F1dGhvcj48WWVhcj4yMDE3PC9ZZWFy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</w:fldData>
                </w:fldChar>
              </w:r>
              <w:r>
                <w:rPr>
                  <w:rFonts w:ascii="Arial" w:hAnsi="Arial" w:cs="Arial"/>
                  <w:sz w:val="20"/>
                  <w:szCs w:val="20"/>
                  <w:lang w:eastAsia="es-MX"/>
                </w:rPr>
                <w:instrText xml:space="preserve"> ADDIN EN.CITE </w:instrText>
              </w:r>
              <w:r>
                <w:rPr>
                  <w:rFonts w:ascii="Arial" w:hAnsi="Arial" w:cs="Arial"/>
                  <w:sz w:val="20"/>
                  <w:szCs w:val="20"/>
                  <w:lang w:eastAsia="es-MX"/>
                </w:rPr>
                <w:fldChar w:fldCharType="begin">
                  <w:fldData xml:space="preserve">PEVuZE5vdGU+PENpdGU+PEF1dGhvcj5HdWFsYW5kcm88L0F1dGhvcj48WWVhcj4yMDE3PC9ZZWFy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</w:fldData>
                </w:fldChar>
              </w:r>
              <w:r>
                <w:rPr>
                  <w:rFonts w:ascii="Arial" w:hAnsi="Arial" w:cs="Arial"/>
                  <w:sz w:val="20"/>
                  <w:szCs w:val="20"/>
                  <w:lang w:eastAsia="es-MX"/>
                </w:rPr>
                <w:instrText xml:space="preserve"> ADDIN EN.CITE.DATA </w:instrText>
              </w:r>
              <w:r>
                <w:rPr>
                  <w:rFonts w:ascii="Arial" w:hAnsi="Arial" w:cs="Arial"/>
                  <w:sz w:val="20"/>
                  <w:szCs w:val="20"/>
                  <w:lang w:eastAsia="es-MX"/>
                </w:rPr>
              </w:r>
              <w:r>
                <w:rPr>
                  <w:rFonts w:ascii="Arial" w:hAnsi="Arial" w:cs="Arial"/>
                  <w:sz w:val="20"/>
                  <w:szCs w:val="20"/>
                  <w:lang w:eastAsia="es-MX"/>
                </w:rPr>
                <w:fldChar w:fldCharType="end"/>
              </w:r>
              <w:r w:rsidRPr="007146E7">
                <w:rPr>
                  <w:rFonts w:ascii="Arial" w:hAnsi="Arial" w:cs="Arial"/>
                  <w:sz w:val="20"/>
                  <w:szCs w:val="20"/>
                  <w:lang w:eastAsia="es-MX"/>
                </w:rPr>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35</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88</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50</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30</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94</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14</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91</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4.5</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ACC/AHA 2014</w:t>
            </w:r>
            <w:hyperlink w:anchor="_ENREF_36" w:tooltip="Fleisher, 2014 #18"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&lt;EndNote&gt;&lt;Cite&gt;&lt;Author&gt;Fleisher&lt;/Author&gt;&lt;Year&gt;2014&lt;/Year&gt;&lt;RecNum&gt;18&lt;/RecNum&gt;&lt;DisplayText&gt;&lt;style face="superscript"&gt;36&lt;/style&gt;&lt;/DisplayText&gt;&lt;record&gt;&lt;rec-number&gt;18&lt;/rec-number&gt;&lt;foreign-keys&gt;&lt;key app="EN" db-id="025f5v9pw5xexpe9et6xdvwkdefettsztx2t" timestamp="1511530518"&gt;18&lt;/key&gt;&lt;/foreign-keys&gt;&lt;ref-type name="Journal Article"&gt;17&lt;/ref-type&gt;&lt;contributors&gt;&lt;authors&gt;&lt;author&gt;Fleisher, L. A.&lt;/author&gt;&lt;author&gt;Fleischmann, K. E.&lt;/author&gt;&lt;author&gt;Auerbach, A. D.&lt;/author&gt;&lt;author&gt;Barnason, S. A.&lt;/author&gt;&lt;author&gt;Beckman, J. A.&lt;/author&gt;&lt;author&gt;Bozkurt, B.&lt;/author&gt;&lt;author&gt;Davila-Roman, V. G.&lt;/author&gt;&lt;author&gt;Gerhard-Herman, M. D.&lt;/author&gt;&lt;author&gt;Holly, T. A.&lt;/author&gt;&lt;author&gt;Kane, G. C.&lt;/author&gt;&lt;author&gt;Marine, J. E.&lt;/author&gt;&lt;author&gt;Nelson, M. T.&lt;/author&gt;&lt;author&gt;Spencer, C. C.&lt;/author&gt;&lt;author&gt;Thompson, A.&lt;/author&gt;&lt;author&gt;Ting, H. H.&lt;/author&gt;&lt;author&gt;Uretsky, B. F.&lt;/author&gt;&lt;author&gt;Wijeysundera, D. N.&lt;/author&gt;&lt;/authors&gt;&lt;/contributors&gt;&lt;titles&gt;&lt;title&gt;2014 ACC/AHA guideline on perioperative cardiovascular evaluation and management of patients undergoing noncardiac surgery: executive summary: a report of the American College of Cardiology/American Heart Association Task Force on Practice Guidelines&lt;/title&gt;&lt;secondary-title&gt;Circulation&lt;/secondary-title&gt;&lt;/titles&gt;&lt;periodical&gt;&lt;full-title&gt;Circulation&lt;/full-title&gt;&lt;/periodical&gt;&lt;pages&gt;2215-45&lt;/pages&gt;&lt;number&gt;24&lt;/number&gt;&lt;keywords&gt;&lt;keyword&gt;American Heart Association&lt;/keyword&gt;&lt;/keywords&gt;&lt;dates&gt;&lt;year&gt;2014&lt;/year&gt;&lt;/dates&gt;&lt;accession-num&gt;2029&lt;/accession-num&gt;&lt;urls&gt;&lt;/urls&gt;&lt;electronic-resource-num&gt;10.1161/cir.0000000000000105&lt;/electronic-resource-num&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36</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52</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65</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97</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20</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100</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6</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CCSG 2017</w:t>
            </w:r>
            <w:hyperlink w:anchor="_ENREF_37" w:tooltip="Duceppe, 2017 #20"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&lt;EndNote&gt;&lt;Cite&gt;&lt;Author&gt;Duceppe&lt;/Author&gt;&lt;Year&gt;2017&lt;/Year&gt;&lt;RecNum&gt;20&lt;/RecNum&gt;&lt;DisplayText&gt;&lt;style face="superscript"&gt;37&lt;/style&gt;&lt;/DisplayText&gt;&lt;record&gt;&lt;rec-number&gt;20&lt;/rec-number&gt;&lt;foreign-keys&gt;&lt;key app="EN" db-id="025f5v9pw5xexpe9et6xdvwkdefettsztx2t" timestamp="1511530518"&gt;20&lt;/key&gt;&lt;/foreign-keys&gt;&lt;ref-type name="Journal Article"&gt;17&lt;/ref-type&gt;&lt;contributors&gt;&lt;authors&gt;&lt;author&gt;Duceppe, E.&lt;/author&gt;&lt;author&gt;Parlow, J.&lt;/author&gt;&lt;author&gt;MacDonald, P.&lt;/author&gt;&lt;author&gt;Lyons, K.&lt;/author&gt;&lt;author&gt;McMullen, M.&lt;/author&gt;&lt;author&gt;Srinathan, S.&lt;/author&gt;&lt;author&gt;Graham, M.&lt;/author&gt;&lt;author&gt;Tandon, V.&lt;/author&gt;&lt;author&gt;Styles, K.&lt;/author&gt;&lt;author&gt;Bessissow, A.&lt;/author&gt;&lt;author&gt;Sessler, D. I.&lt;/author&gt;&lt;author&gt;Bryson, G.&lt;/author&gt;&lt;author&gt;Devereaux, P. J.&lt;/author&gt;&lt;/authors&gt;&lt;/contributors&gt;&lt;auth-address&gt;J. Parlow, Department of Anesthesiology and Perioperative Medicine, Queen&amp;amp;#039;s University, Kingston General Hospital, Kingston, Canada&lt;/auth-address&gt;&lt;titles&gt;&lt;title&gt;Canadian Cardiovascular Society Guidelines on Perioperative Cardiac Risk Assessment and Management for Patients Who Undergo Noncardiac Surgery&lt;/title&gt;&lt;secondary-title&gt;Canadian Journal of Cardiology&lt;/secondary-title&gt;&lt;/titles&gt;&lt;periodical&gt;&lt;full-title&gt;Canadian Journal of Cardiology&lt;/full-title&gt;&lt;/periodical&gt;&lt;pages&gt;17-32&lt;/pages&gt;&lt;number&gt;1&lt;/number&gt;&lt;keywords&gt;&lt;keyword&gt;acetylsalicylic acid&lt;/keyword&gt;&lt;/keywords&gt;&lt;dates&gt;&lt;year&gt;2017&lt;/year&gt;&lt;/dates&gt;&lt;accession-num&gt;281&lt;/accession-num&gt;&lt;urls&gt;&lt;related-urls&gt;&lt;url&gt;http://www.embase.com/search/results?subaction=viewrecord&amp;amp;amp;from=export&amp;amp;amp;id=L613819973&lt;/url&gt;&lt;/related-urls&gt;&lt;/urls&gt;&lt;electronic-resource-num&gt;10.1016/j.cjca.2016.09.008&lt;/electronic-resource-num&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37</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41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47</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30</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70</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12</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96</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3</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ERAS Society 2012</w:t>
            </w:r>
            <w:hyperlink w:anchor="_ENREF_38" w:tooltip="Nygren, 2012 #21"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&lt;EndNote&gt;&lt;Cite&gt;&lt;Author&gt;Nygren&lt;/Author&gt;&lt;Year&gt;2012&lt;/Year&gt;&lt;RecNum&gt;21&lt;/RecNum&gt;&lt;DisplayText&gt;&lt;style face="superscript"&gt;38&lt;/style&gt;&lt;/DisplayText&gt;&lt;record&gt;&lt;rec-number&gt;21&lt;/rec-number&gt;&lt;foreign-keys&gt;&lt;key app="EN" db-id="025f5v9pw5xexpe9et6xdvwkdefettsztx2t" timestamp="1511530518"&gt;21&lt;/key&gt;&lt;/foreign-keys&gt;&lt;ref-type name="Journal Article"&gt;17&lt;/ref-type&gt;&lt;contributors&gt;&lt;authors&gt;&lt;author&gt;Nygren, J.&lt;/author&gt;&lt;author&gt;Thacker, J.&lt;/author&gt;&lt;author&gt;Carli, F.&lt;/author&gt;&lt;author&gt;Fearon, K. C. H.&lt;/author&gt;&lt;author&gt;Norderval, S.&lt;/author&gt;&lt;author&gt;Lobo, D. N.&lt;/author&gt;&lt;author&gt;Ljungqvist, O.&lt;/author&gt;&lt;author&gt;Soop, M.&lt;/author&gt;&lt;author&gt;Ramirez, J.&lt;/author&gt;&lt;/authors&gt;&lt;/contributors&gt;&lt;auth-address&gt;J. Nygren, Department of Surgery, Ersta Hospital, Karolinska Institutet, Stockholm, Sweden&lt;/auth-address&gt;&lt;titles&gt;&lt;title&gt;Guidelines for perioperative care in elective rectal/pelvic surgery: Enhanced Recovery After Surgery (ERAS&amp;amp;Acirc;&amp;amp;reg;) Society recommendations&lt;/title&gt;&lt;secondary-title&gt;Clinical Nutrition&lt;/secondary-title&gt;&lt;/titles&gt;&lt;periodical&gt;&lt;full-title&gt;Clinical Nutrition&lt;/full-title&gt;&lt;/periodical&gt;&lt;pages&gt;801-816&lt;/pages&gt;&lt;number&gt;6&lt;/number&gt;&lt;keywords&gt;&lt;keyword&gt;antibiotic agent&lt;/keyword&gt;&lt;/keywords&gt;&lt;dates&gt;&lt;year&gt;2012&lt;/year&gt;&lt;/dates&gt;&lt;accession-num&gt;918&lt;/accession-num&gt;&lt;urls&gt;&lt;related-urls&gt;&lt;url&gt;http://www.embase.com/search/results?subaction=viewrecord&amp;amp;amp;from=export&amp;amp;amp;id=L52280888&lt;/url&gt;&lt;/related-urls&gt;&lt;/urls&gt;&lt;electronic-resource-num&gt;10.1016/j.clnu.2012.08.012&lt;/electronic-resource-num&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38</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38</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36</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45</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69</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100</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4</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SARNePi 2014</w:t>
            </w:r>
            <w:hyperlink w:anchor="_ENREF_39" w:tooltip="Serafini, 2014 #29"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&lt;EndNote&gt;&lt;Cite&gt;&lt;Author&gt;Serafini&lt;/Author&gt;&lt;Year&gt;2014&lt;/Year&gt;&lt;RecNum&gt;29&lt;/RecNum&gt;&lt;DisplayText&gt;&lt;style face="superscript"&gt;39&lt;/style&gt;&lt;/DisplayText&gt;&lt;record&gt;&lt;rec-number&gt;29&lt;/rec-number&gt;&lt;foreign-keys&gt;&lt;key app="EN" db-id="025f5v9pw5xexpe9et6xdvwkdefettsztx2t" timestamp="1511530519"&gt;29&lt;/key&gt;&lt;/foreign-keys&gt;&lt;ref-type name="Journal Article"&gt;17&lt;/ref-type&gt;&lt;contributors&gt;&lt;authors&gt;&lt;author&gt;Serafini, G.&lt;/author&gt;&lt;author&gt;Ingelmo, P. M.&lt;/author&gt;&lt;author&gt;Astuto, M.&lt;/author&gt;&lt;author&gt;Baroncini, S.&lt;/author&gt;&lt;author&gt;Borrometi, F.&lt;/author&gt;&lt;author&gt;Bortone, L.&lt;/author&gt;&lt;author&gt;Ceschin, C.&lt;/author&gt;&lt;author&gt;Gentili, A.&lt;/author&gt;&lt;author&gt;Lampugnani, E.&lt;/author&gt;&lt;author&gt;Mangia, G.&lt;/author&gt;&lt;author&gt;Meneghini, L.&lt;/author&gt;&lt;author&gt;Minardi, C.&lt;/author&gt;&lt;author&gt;Montobbio, G.&lt;/author&gt;&lt;author&gt;Pinzoni, F.&lt;/author&gt;&lt;author&gt;Rosina, B.&lt;/author&gt;&lt;author&gt;Rossi, C.&lt;/author&gt;&lt;author&gt;Sahillioglu, E.&lt;/author&gt;&lt;author&gt;Sammartino, M.&lt;/author&gt;&lt;author&gt;Sonzogni, R.&lt;/author&gt;&lt;author&gt;Sonzogni, V.&lt;/author&gt;&lt;author&gt;Tesoro, S.&lt;/author&gt;&lt;author&gt;Tognon, C.&lt;/author&gt;&lt;author&gt;Zadra, N.&lt;/author&gt;&lt;/authors&gt;&lt;/contributors&gt;&lt;auth-address&gt;Dipartimento di Anestesia e Rianimazione 1, Fondazione IRCCS Policlinico S. Matteo, Universita di Pavia, Pavia, Italy - Pablo.ingelmo@muhc.mcgill.ca.&lt;/auth-address&gt;&lt;titles&gt;&lt;title&gt;Preoperative evaluation in infants and children: recommendations of the Italian Society of Pediatric and Neonatal Anesthesia and Intensive Care (SARNePI)&lt;/title&gt;&lt;secondary-title&gt;Minerva Anestesiol&lt;/secondary-title&gt;&lt;/titles&gt;&lt;periodical&gt;&lt;full-title&gt;Minerva Anestesiol&lt;/full-title&gt;&lt;/periodical&gt;&lt;pages&gt;461-9&lt;/pages&gt;&lt;number&gt;4&lt;/number&gt;&lt;keywords&gt;&lt;keyword&gt;*Anesthesia&lt;/keyword&gt;&lt;/keywords&gt;&lt;dates&gt;&lt;year&gt;2014&lt;/year&gt;&lt;/dates&gt;&lt;accession-num&gt;2119&lt;/accession-num&gt;&lt;urls&gt;&lt;/urls&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39</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83</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47</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30</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69</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75</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4</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ICSI 2012</w:t>
            </w:r>
            <w:hyperlink w:anchor="_ENREF_40" w:tooltip="Danielson, 2012 #24"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&lt;EndNote&gt;&lt;Cite&gt;&lt;Author&gt;Danielson&lt;/Author&gt;&lt;Year&gt;2012&lt;/Year&gt;&lt;RecNum&gt;24&lt;/RecNum&gt;&lt;DisplayText&gt;&lt;style face="superscript"&gt;40&lt;/style&gt;&lt;/DisplayText&gt;&lt;record&gt;&lt;rec-number&gt;24&lt;/rec-number&gt;&lt;foreign-keys&gt;&lt;key app="EN" db-id="025f5v9pw5xexpe9et6xdvwkdefettsztx2t" timestamp="1511530518"&gt;24&lt;/key&gt;&lt;/foreign-keys&gt;&lt;ref-type name="Journal Article"&gt;17&lt;/ref-type&gt;&lt;contributors&gt;&lt;authors&gt;&lt;author&gt;Danielson, D.&lt;/author&gt;&lt;author&gt;Bjork, K.&lt;/author&gt;&lt;author&gt;Card, R.&lt;/author&gt;&lt;author&gt;Foreman, J.&lt;/author&gt;&lt;author&gt;Harper, C.&lt;/author&gt;&lt;author&gt;Roemer, R.&lt;/author&gt;&lt;author&gt;Stultz, J.&lt;/author&gt;&lt;author&gt;Sypura, W.&lt;/author&gt;&lt;author&gt;Thompson, S.&lt;/author&gt;&lt;author&gt;Webb, B.&lt;/author&gt;&lt;/authors&gt;&lt;/contributors&gt;&lt;titles&gt;&lt;title&gt;Health Care Guideline: Preoperative Evaluation&lt;/title&gt;&lt;/titles&gt;&lt;dates&gt;&lt;year&gt;2012&lt;/year&gt;&lt;/dates&gt;&lt;accession-num&gt;1&lt;/accession-num&gt;&lt;urls&gt;&lt;related-urls&gt;&lt;url&gt;http://aspiruslibrary.org/guidelines_new/ICSI%20Preop%20Guideline.pdf&lt;/url&gt;&lt;/related-urls&gt;&lt;/urls&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40</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77</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61</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35</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66</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18</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100</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4</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ERAS Society 2016</w:t>
            </w:r>
            <w:hyperlink w:anchor="_ENREF_41" w:tooltip="Nelson, 2016 #22"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&lt;EndNote&gt;&lt;Cite&gt;&lt;Author&gt;Nelson&lt;/Author&gt;&lt;Year&gt;2016&lt;/Year&gt;&lt;RecNum&gt;22&lt;/RecNum&gt;&lt;DisplayText&gt;&lt;style face="superscript"&gt;41&lt;/style&gt;&lt;/DisplayText&gt;&lt;record&gt;&lt;rec-number&gt;22&lt;/rec-number&gt;&lt;foreign-keys&gt;&lt;key app="EN" db-id="025f5v9pw5xexpe9et6xdvwkdefettsztx2t" timestamp="1511530518"&gt;22&lt;/key&gt;&lt;/foreign-keys&gt;&lt;ref-type name="Journal Article"&gt;17&lt;/ref-type&gt;&lt;contributors&gt;&lt;authors&gt;&lt;author&gt;Nelson, G.&lt;/author&gt;&lt;author&gt;Altman, A. D.&lt;/author&gt;&lt;author&gt;Nick, A.&lt;/author&gt;&lt;author&gt;Meyer, L. A.&lt;/author&gt;&lt;author&gt;Ramirez, P. T.&lt;/author&gt;&lt;author&gt;Achtari, C.&lt;/author&gt;&lt;author&gt;Antrobus, J.&lt;/author&gt;&lt;author&gt;Huang, J.&lt;/author&gt;&lt;author&gt;Scott, M.&lt;/author&gt;&lt;author&gt;Wijk, L.&lt;/author&gt;&lt;author&gt;Acheson, N.&lt;/author&gt;&lt;author&gt;Ljungqvist, O.&lt;/author&gt;&lt;author&gt;Dowdy, S. C.&lt;/author&gt;&lt;/authors&gt;&lt;/contributors&gt;&lt;auth-address&gt;G. Nelson, Tom Baker Cancer Centre, Calgarya, Canada&lt;/auth-address&gt;&lt;titles&gt;&lt;title&gt;Guidelines for pre- and intra-operative care in gynecologic/oncology surgery: Enhanced Recovery after Surgery (ERAS) Society recommendations - Part i&lt;/title&gt;&lt;secondary-title&gt;Gynecologic Oncology&lt;/secondary-title&gt;&lt;/titles&gt;&lt;periodical&gt;&lt;full-title&gt;Gynecologic Oncology&lt;/full-title&gt;&lt;/periodical&gt;&lt;pages&gt;313-322&lt;/pages&gt;&lt;number&gt;2&lt;/number&gt;&lt;keywords&gt;&lt;keyword&gt;alcohol&lt;/keyword&gt;&lt;/keywords&gt;&lt;dates&gt;&lt;year&gt;2016&lt;/year&gt;&lt;/dates&gt;&lt;accession-num&gt;429&lt;/accession-num&gt;&lt;urls&gt;&lt;related-urls&gt;&lt;url&gt;http://www.embase.com/search/results?subaction=viewrecord&amp;amp;amp;from=export&amp;amp;amp;id=L609402176&lt;/url&gt;&lt;/related-urls&gt;&lt;/urls&gt;&lt;electronic-resource-num&gt;10.1016/j.ygyno.2015.11.015&lt;/electronic-resource-num&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41</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61</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41</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52</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86</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12</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79</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4</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ESA 2011</w:t>
            </w:r>
            <w:hyperlink w:anchor="_ENREF_42" w:tooltip="Smith, 2011 #27"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&lt;EndNote&gt;&lt;Cite&gt;&lt;Author&gt;Smith&lt;/Author&gt;&lt;Year&gt;2011&lt;/Year&gt;&lt;RecNum&gt;27&lt;/RecNum&gt;&lt;DisplayText&gt;&lt;style face="superscript"&gt;42&lt;/style&gt;&lt;/DisplayText&gt;&lt;record&gt;&lt;rec-number&gt;27&lt;/rec-number&gt;&lt;foreign-keys&gt;&lt;key app="EN" db-id="025f5v9pw5xexpe9et6xdvwkdefettsztx2t" timestamp="1511530518"&gt;27&lt;/key&gt;&lt;/foreign-keys&gt;&lt;ref-type name="Journal Article"&gt;17&lt;/ref-type&gt;&lt;contributors&gt;&lt;authors&gt;&lt;author&gt;Smith, I.&lt;/author&gt;&lt;author&gt;Kranke, P.&lt;/author&gt;&lt;author&gt;Murat, I.&lt;/author&gt;&lt;author&gt;Smith, A.&lt;/author&gt;&lt;author&gt;Sullivan, G.&lt;/author&gt;&lt;author&gt;Soreide, E.&lt;/author&gt;&lt;author&gt;Spies, C.&lt;/author&gt;&lt;author&gt;in,&lt;/author&gt;&lt;author&gt;t Veld, B.&lt;/author&gt;&lt;/authors&gt;&lt;/contributors&gt;&lt;auth-address&gt;Directorate of Anaesthesia, University Hospital of North Staffordshire, Stoke-on-Trent, UK. damsmith@btinternet.com&lt;/auth-address&gt;&lt;titles&gt;&lt;title&gt;Perioperative fasting in adults and children: guidelines from the European Society of Anaesthesiology&lt;/title&gt;&lt;secondary-title&gt;Eur J Anaesthesiol&lt;/secondary-title&gt;&lt;/titles&gt;&lt;periodical&gt;&lt;full-title&gt;Eur J Anaesthesiol&lt;/full-title&gt;&lt;/periodical&gt;&lt;pages&gt;556-69&lt;/pages&gt;&lt;number&gt;8&lt;/number&gt;&lt;keywords&gt;&lt;keyword&gt;Adult&lt;/keyword&gt;&lt;/keywords&gt;&lt;dates&gt;&lt;year&gt;2011&lt;/year&gt;&lt;/dates&gt;&lt;accession-num&gt;2298&lt;/accession-num&gt;&lt;urls&gt;&lt;/urls&gt;&lt;electronic-resource-num&gt;10.1097/EJA.0b013e3283495ba1&lt;/electronic-resource-num&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42</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86</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58</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72</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62</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12</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87</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4</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hideMark/>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BARA 2013</w:t>
            </w:r>
            <w:hyperlink w:anchor="_ENREF_43" w:tooltip="Van De Velde, 2013 #30"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&lt;EndNote&gt;&lt;Cite&gt;&lt;Author&gt;Van De Velde&lt;/Author&gt;&lt;Year&gt;2013&lt;/Year&gt;&lt;RecNum&gt;30&lt;/RecNum&gt;&lt;DisplayText&gt;&lt;style face="superscript"&gt;43&lt;/style&gt;&lt;/DisplayText&gt;&lt;record&gt;&lt;rec-number&gt;30&lt;/rec-number&gt;&lt;foreign-keys&gt;&lt;key app="EN" db-id="025f5v9pw5xexpe9et6xdvwkdefettsztx2t" timestamp="1511530519"&gt;30&lt;/key&gt;&lt;/foreign-keys&gt;&lt;ref-type name="Journal Article"&gt;17&lt;/ref-type&gt;&lt;contributors&gt;&lt;authors&gt;&lt;author&gt;Van De Velde, M.&lt;/author&gt;&lt;author&gt;Vercauteren, M.&lt;/author&gt;&lt;author&gt;Stockman, W.&lt;/author&gt;&lt;author&gt;Roelants, F.&lt;/author&gt;&lt;author&gt;Coppens, M.&lt;/author&gt;&lt;author&gt;Bauters, M.&lt;/author&gt;&lt;author&gt;Ickx, B.&lt;/author&gt;&lt;author&gt;Dewandre, P. Y.&lt;/author&gt;&lt;author&gt;Soetens, F.&lt;/author&gt;&lt;author&gt;Cant, P.&lt;/author&gt;&lt;author&gt;Van Keer, L.&lt;/author&gt;&lt;author&gt;Gautier, P.&lt;/author&gt;&lt;/authors&gt;&lt;/contributors&gt;&lt;auth-address&gt;Department of anesthesiology, University Hospitals Leuven, Leuven, Belgium. marc.vandevelde@uzleuven.be&lt;/auth-address&gt;&lt;titles&gt;&lt;title&gt;Recommendations and guidelines for obstetric anesthesia in Belgium&lt;/title&gt;&lt;secondary-title&gt;Acta Anaesthesiol Belg&lt;/secondary-title&gt;&lt;/titles&gt;&lt;periodical&gt;&lt;full-title&gt;Acta Anaesthesiol Belg&lt;/full-title&gt;&lt;/periodical&gt;&lt;pages&gt;97-104&lt;/pages&gt;&lt;number&gt;3&lt;/number&gt;&lt;keywords&gt;&lt;keyword&gt;Analgesia, Obstetrical&lt;/keyword&gt;&lt;/keywords&gt;&lt;dates&gt;&lt;year&gt;2013&lt;/year&gt;&lt;/dates&gt;&lt;accession-num&gt;2115&lt;/accession-num&gt;&lt;urls&gt;&lt;/urls&gt;&lt;/record&gt;&lt;/Cite&gt;&lt;/EndNote&gt;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43</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69</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33</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35</w:t>
            </w:r>
          </w:p>
        </w:tc>
        <w:tc>
          <w:tcPr>
            <w:tcW w:w="1133"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66</w:t>
            </w:r>
          </w:p>
        </w:tc>
        <w:tc>
          <w:tcPr>
            <w:tcW w:w="852"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0</w:t>
            </w:r>
          </w:p>
        </w:tc>
        <w:tc>
          <w:tcPr>
            <w:tcW w:w="1281" w:type="dxa"/>
            <w:tcBorders>
              <w:top w:val="single" w:sz="4" w:space="0" w:color="auto"/>
              <w:left w:val="single" w:sz="4" w:space="0" w:color="auto"/>
              <w:bottom w:val="single" w:sz="4" w:space="0" w:color="auto"/>
              <w:right w:val="single" w:sz="4" w:space="0" w:color="auto"/>
            </w:tcBorders>
            <w:noWrap/>
            <w:vAlign w:val="center"/>
            <w:hideMark/>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37</w:t>
            </w:r>
            <w:r w:rsidR="00D6354D">
              <w:rPr>
                <w:rFonts w:ascii="Arial" w:hAnsi="Arial" w:cs="Arial"/>
                <w:sz w:val="20"/>
                <w:szCs w:val="20"/>
              </w:rPr>
              <w:t>.</w:t>
            </w:r>
            <w:r w:rsidRPr="007146E7">
              <w:rPr>
                <w:rFonts w:ascii="Arial" w:hAnsi="Arial" w:cs="Arial"/>
                <w:sz w:val="20"/>
                <w:szCs w:val="20"/>
              </w:rPr>
              <w:t>5</w:t>
            </w:r>
          </w:p>
        </w:tc>
        <w:tc>
          <w:tcPr>
            <w:tcW w:w="992" w:type="dxa"/>
            <w:tcBorders>
              <w:left w:val="single" w:sz="4" w:space="0" w:color="auto"/>
            </w:tcBorders>
            <w:noWrap/>
            <w:vAlign w:val="center"/>
            <w:hideMark/>
          </w:tcPr>
          <w:p w:rsidR="00CA6EF2" w:rsidRPr="007146E7" w:rsidRDefault="00CA6EF2" w:rsidP="007E1984">
            <w:pPr>
              <w:jc w:val="center"/>
              <w:rPr>
                <w:rFonts w:ascii="Arial" w:hAnsi="Arial" w:cs="Arial"/>
                <w:b/>
                <w:sz w:val="20"/>
                <w:szCs w:val="20"/>
              </w:rPr>
            </w:pPr>
            <w:r w:rsidRPr="007146E7">
              <w:rPr>
                <w:rFonts w:ascii="Arial" w:hAnsi="Arial" w:cs="Arial"/>
                <w:b/>
                <w:sz w:val="20"/>
                <w:szCs w:val="20"/>
              </w:rPr>
              <w:t>3</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ASHP 2013</w:t>
            </w:r>
            <w:hyperlink w:anchor="_ENREF_44" w:tooltip="Bratzler, 2013 #38" w:history="1">
              <w:r w:rsidRPr="007146E7">
                <w:rPr>
                  <w:rFonts w:ascii="Arial" w:hAnsi="Arial" w:cs="Arial"/>
                  <w:sz w:val="20"/>
                  <w:szCs w:val="20"/>
                  <w:lang w:eastAsia="es-MX"/>
                </w:rPr>
                <w:fldChar w:fldCharType="begin">
                  <w:fldData xml:space="preserve">PEVuZE5vdGU+PENpdGU+PEF1dGhvcj5CcmF0emxlcjwvQXV0aG9yPjxZZWFyPjIwMTM8L1llYXI+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</w:fldData>
                </w:fldChar>
              </w:r>
              <w:r>
                <w:rPr>
                  <w:rFonts w:ascii="Arial" w:hAnsi="Arial" w:cs="Arial"/>
                  <w:sz w:val="20"/>
                  <w:szCs w:val="20"/>
                  <w:lang w:eastAsia="es-MX"/>
                </w:rPr>
                <w:instrText xml:space="preserve"> ADDIN EN.CITE </w:instrText>
              </w:r>
              <w:r>
                <w:rPr>
                  <w:rFonts w:ascii="Arial" w:hAnsi="Arial" w:cs="Arial"/>
                  <w:sz w:val="20"/>
                  <w:szCs w:val="20"/>
                  <w:lang w:eastAsia="es-MX"/>
                </w:rPr>
                <w:fldChar w:fldCharType="begin">
                  <w:fldData xml:space="preserve">PEVuZE5vdGU+PENpdGU+PEF1dGhvcj5CcmF0emxlcjwvQXV0aG9yPjxZZWFyPjIwMTM8L1llYXI+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</w:fldData>
                </w:fldChar>
              </w:r>
              <w:r>
                <w:rPr>
                  <w:rFonts w:ascii="Arial" w:hAnsi="Arial" w:cs="Arial"/>
                  <w:sz w:val="20"/>
                  <w:szCs w:val="20"/>
                  <w:lang w:eastAsia="es-MX"/>
                </w:rPr>
                <w:instrText xml:space="preserve"> ADDIN EN.CITE.DATA </w:instrText>
              </w:r>
              <w:r>
                <w:rPr>
                  <w:rFonts w:ascii="Arial" w:hAnsi="Arial" w:cs="Arial"/>
                  <w:sz w:val="20"/>
                  <w:szCs w:val="20"/>
                  <w:lang w:eastAsia="es-MX"/>
                </w:rPr>
              </w:r>
              <w:r>
                <w:rPr>
                  <w:rFonts w:ascii="Arial" w:hAnsi="Arial" w:cs="Arial"/>
                  <w:sz w:val="20"/>
                  <w:szCs w:val="20"/>
                  <w:lang w:eastAsia="es-MX"/>
                </w:rPr>
                <w:fldChar w:fldCharType="end"/>
              </w:r>
              <w:r w:rsidRPr="007146E7">
                <w:rPr>
                  <w:rFonts w:ascii="Arial" w:hAnsi="Arial" w:cs="Arial"/>
                  <w:sz w:val="20"/>
                  <w:szCs w:val="20"/>
                  <w:lang w:eastAsia="es-MX"/>
                </w:rPr>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44</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75</w:t>
            </w:r>
          </w:p>
        </w:tc>
        <w:tc>
          <w:tcPr>
            <w:tcW w:w="1276"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72</w:t>
            </w:r>
          </w:p>
        </w:tc>
        <w:tc>
          <w:tcPr>
            <w:tcW w:w="1134"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79</w:t>
            </w:r>
          </w:p>
        </w:tc>
        <w:tc>
          <w:tcPr>
            <w:tcW w:w="1133"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100</w:t>
            </w:r>
          </w:p>
        </w:tc>
        <w:tc>
          <w:tcPr>
            <w:tcW w:w="85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58</w:t>
            </w:r>
          </w:p>
        </w:tc>
        <w:tc>
          <w:tcPr>
            <w:tcW w:w="1281"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100</w:t>
            </w:r>
          </w:p>
        </w:tc>
        <w:tc>
          <w:tcPr>
            <w:tcW w:w="992" w:type="dxa"/>
            <w:tcBorders>
              <w:left w:val="single" w:sz="4" w:space="0" w:color="auto"/>
            </w:tcBorders>
            <w:noWrap/>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5.5</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SIGN 2014</w:t>
            </w:r>
            <w:hyperlink w:anchor="_ENREF_45" w:tooltip="SIGN, 2014 #35"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&lt;EndNote&gt;&lt;Cite&gt;&lt;Author&gt;SIGN&lt;/Author&gt;&lt;Year&gt;2014&lt;/Year&gt;&lt;RecNum&gt;35&lt;/RecNum&gt;&lt;DisplayText&gt;&lt;style face="superscript"&gt;45&lt;/style&gt;&lt;/DisplayText&gt;&lt;record&gt;&lt;rec-number&gt;35&lt;/rec-number&gt;&lt;foreign-keys&gt;&lt;key app="EN" db-id="025f5v9pw5xexpe9et6xdvwkdefettsztx2t" timestamp="1512147416"&gt;35&lt;/key&gt;&lt;key app="ENWeb" db-id=""&gt;0&lt;/key&gt;&lt;/foreign-keys&gt;&lt;ref-type name="Web Page"&gt;12&lt;/ref-type&gt;&lt;contributors&gt;&lt;authors&gt;&lt;author&gt;SIGN&lt;/author&gt;&lt;/authors&gt;&lt;/contributors&gt;&lt;titles&gt;&lt;title&gt;Antibiotic prophylaxis in surgery A national clinical guideline.&lt;/title&gt;&lt;/titles&gt;&lt;number&gt;12/1/2017&lt;/number&gt;&lt;dates&gt;&lt;year&gt;2014&lt;/year&gt;&lt;/dates&gt;&lt;pub-location&gt;Edinburgh.&lt;/pub-location&gt;&lt;publisher&gt;Scottish Intercollegiate Guidelines Network (SIGN)&lt;/publisher&gt;&lt;urls&gt;&lt;related-urls&gt;&lt;url&gt;http://www.sign.ac.uk/assets/sign104.pdf&lt;/url&gt;&lt;/related-urls&gt;&lt;/urls&gt;&lt;/record&gt;&lt;/Cite&gt;&lt;/EndNote&gt;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45</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89</w:t>
            </w:r>
          </w:p>
        </w:tc>
        <w:tc>
          <w:tcPr>
            <w:tcW w:w="1276"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83</w:t>
            </w:r>
          </w:p>
        </w:tc>
        <w:tc>
          <w:tcPr>
            <w:tcW w:w="1134"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97</w:t>
            </w:r>
          </w:p>
        </w:tc>
        <w:tc>
          <w:tcPr>
            <w:tcW w:w="1133"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100</w:t>
            </w:r>
          </w:p>
        </w:tc>
        <w:tc>
          <w:tcPr>
            <w:tcW w:w="85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87</w:t>
            </w:r>
          </w:p>
        </w:tc>
        <w:tc>
          <w:tcPr>
            <w:tcW w:w="1281"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100</w:t>
            </w:r>
          </w:p>
        </w:tc>
        <w:tc>
          <w:tcPr>
            <w:tcW w:w="992" w:type="dxa"/>
            <w:tcBorders>
              <w:left w:val="single" w:sz="4" w:space="0" w:color="auto"/>
            </w:tcBorders>
            <w:noWrap/>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6.5</w:t>
            </w:r>
          </w:p>
        </w:tc>
        <w:tc>
          <w:tcPr>
            <w:tcW w:w="836" w:type="dxa"/>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67448">
        <w:trPr>
          <w:trHeight w:val="288"/>
        </w:trPr>
        <w:tc>
          <w:tcPr>
            <w:tcW w:w="2127" w:type="dxa"/>
            <w:tcBorders>
              <w:right w:val="single" w:sz="4" w:space="0" w:color="auto"/>
            </w:tcBorders>
            <w:noWrap/>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lang w:eastAsia="es-MX"/>
              </w:rPr>
              <w:t>CDC 2017</w:t>
            </w:r>
            <w:hyperlink w:anchor="_ENREF_46" w:tooltip="Berrios-Torres, 2017 #36" w:history="1">
              <w:r w:rsidRPr="007146E7">
                <w:rPr>
                  <w:rFonts w:ascii="Arial" w:hAnsi="Arial" w:cs="Arial"/>
                  <w:sz w:val="20"/>
                  <w:szCs w:val="20"/>
                  <w:lang w:eastAsia="es-MX"/>
                </w:rPr>
                <w:fldChar w:fldCharType="begin"/>
              </w:r>
              <w:r>
                <w:rPr>
                  <w:rFonts w:ascii="Arial" w:hAnsi="Arial" w:cs="Arial"/>
                  <w:sz w:val="20"/>
                  <w:szCs w:val="20"/>
                  <w:lang w:eastAsia="es-MX"/>
                </w:rPr>
                <w:instrText xml:space="preserve"> ADDIN EN.CITE &lt;EndNote&gt;&lt;Cite&gt;&lt;Author&gt;Berrios-Torres&lt;/Author&gt;&lt;Year&gt;2017&lt;/Year&gt;&lt;RecNum&gt;36&lt;/RecNum&gt;&lt;DisplayText&gt;&lt;style face="superscript"&gt;46&lt;/style&gt;&lt;/DisplayText&gt;&lt;record&gt;&lt;rec-number&gt;36&lt;/rec-number&gt;&lt;foreign-keys&gt;&lt;key app="EN" db-id="025f5v9pw5xexpe9et6xdvwkdefettsztx2t" timestamp="1512148988"&gt;36&lt;/key&gt;&lt;/foreign-keys&gt;&lt;ref-type name="Journal Article"&gt;17&lt;/ref-type&gt;&lt;contributors&gt;&lt;authors&gt;&lt;author&gt;Berrios-Torres, S. I.&lt;/author&gt;&lt;author&gt;Umscheid, C. A.&lt;/author&gt;&lt;author&gt;Bratzler, D. W.&lt;/author&gt;&lt;author&gt;Leas, B.&lt;/author&gt;&lt;author&gt;Stone, E. C.&lt;/author&gt;&lt;author&gt;Kelz, R. R.&lt;/author&gt;&lt;author&gt;Reinke, C. E.&lt;/author&gt;&lt;author&gt;Morgan, S.&lt;/author&gt;&lt;author&gt;Solomkin, J. S.&lt;/author&gt;&lt;author&gt;Mazuski, J. E.&lt;/author&gt;&lt;author&gt;Dellinger, E. P.&lt;/author&gt;&lt;author&gt;Itani, K. M. F.&lt;/author&gt;&lt;author&gt;Berbari, E. F.&lt;/author&gt;&lt;author&gt;Segreti, J.&lt;/author&gt;&lt;author&gt;Parvizi, J.&lt;/author&gt;&lt;author&gt;Blanchard, J.&lt;/author&gt;&lt;author&gt;Allen, G.&lt;/author&gt;&lt;author&gt;Kluytmans, Jajw&lt;/author&gt;&lt;author&gt;Donlan, R.&lt;/author&gt;&lt;author&gt;Schecter, W. P.&lt;/author&gt;&lt;/authors&gt;&lt;/contributors&gt;&lt;auth-address&gt;Division of Healthcare Quality Promotion, Centers for Disease Control and Prevention, Atlanta, Georgia.&lt;/auth-address&gt;&lt;titles&gt;&lt;title&gt;Centers for Disease Control and Prevention Guideline for the Prevention of Surgical Site Infection, 2017&lt;/title&gt;&lt;secondary-title&gt;JAMA Surg&lt;/secondary-title&gt;&lt;/titles&gt;&lt;periodical&gt;&lt;full-title&gt;JAMA Surg&lt;/full-title&gt;&lt;/periodical&gt;&lt;pages&gt;784-791&lt;/pages&gt;&lt;number&gt;8&lt;/number&gt;&lt;dates&gt;&lt;year&gt;2017&lt;/year&gt;&lt;/dates&gt;&lt;accession-num&gt;2&lt;/accession-num&gt;&lt;urls&gt;&lt;/urls&gt;&lt;electronic-resource-num&gt;10.1001/jamasurg.2017.0904&lt;/electronic-resource-num&gt;&lt;/record&gt;&lt;/Cite&gt;&lt;/EndNote&gt;</w:instrText>
              </w:r>
              <w:r w:rsidRPr="007146E7">
                <w:rPr>
                  <w:rFonts w:ascii="Arial" w:hAnsi="Arial" w:cs="Arial"/>
                  <w:sz w:val="20"/>
                  <w:szCs w:val="20"/>
                  <w:lang w:eastAsia="es-MX"/>
                </w:rPr>
                <w:fldChar w:fldCharType="separate"/>
              </w:r>
              <w:r w:rsidRPr="00B81121">
                <w:rPr>
                  <w:rFonts w:ascii="Arial" w:hAnsi="Arial" w:cs="Arial"/>
                  <w:noProof/>
                  <w:sz w:val="20"/>
                  <w:szCs w:val="20"/>
                  <w:vertAlign w:val="superscript"/>
                  <w:lang w:eastAsia="es-MX"/>
                </w:rPr>
                <w:t>46</w:t>
              </w:r>
              <w:r w:rsidRPr="007146E7">
                <w:rPr>
                  <w:rFonts w:ascii="Arial" w:hAnsi="Arial" w:cs="Arial"/>
                  <w:sz w:val="20"/>
                  <w:szCs w:val="20"/>
                  <w:lang w:eastAsia="es-MX"/>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97</w:t>
            </w:r>
          </w:p>
        </w:tc>
        <w:tc>
          <w:tcPr>
            <w:tcW w:w="1276"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72</w:t>
            </w:r>
          </w:p>
        </w:tc>
        <w:tc>
          <w:tcPr>
            <w:tcW w:w="1134"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90</w:t>
            </w:r>
          </w:p>
        </w:tc>
        <w:tc>
          <w:tcPr>
            <w:tcW w:w="1133"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97</w:t>
            </w:r>
          </w:p>
        </w:tc>
        <w:tc>
          <w:tcPr>
            <w:tcW w:w="85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31</w:t>
            </w:r>
          </w:p>
        </w:tc>
        <w:tc>
          <w:tcPr>
            <w:tcW w:w="1281"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100</w:t>
            </w:r>
          </w:p>
        </w:tc>
        <w:tc>
          <w:tcPr>
            <w:tcW w:w="992" w:type="dxa"/>
            <w:tcBorders>
              <w:left w:val="single" w:sz="4" w:space="0" w:color="auto"/>
            </w:tcBorders>
            <w:noWrap/>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6</w:t>
            </w:r>
          </w:p>
        </w:tc>
        <w:tc>
          <w:tcPr>
            <w:tcW w:w="836" w:type="dxa"/>
            <w:tcBorders>
              <w:bottom w:val="single" w:sz="4" w:space="0" w:color="auto"/>
            </w:tcBorders>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014D4">
        <w:trPr>
          <w:trHeight w:val="288"/>
        </w:trPr>
        <w:tc>
          <w:tcPr>
            <w:tcW w:w="2127" w:type="dxa"/>
            <w:tcBorders>
              <w:right w:val="single" w:sz="4" w:space="0" w:color="auto"/>
            </w:tcBorders>
            <w:noWrap/>
          </w:tcPr>
          <w:p w:rsidR="00CA6EF2" w:rsidRPr="007146E7" w:rsidRDefault="00CA6EF2" w:rsidP="007E1984">
            <w:pPr>
              <w:ind w:right="-115"/>
              <w:rPr>
                <w:rFonts w:ascii="Arial" w:hAnsi="Arial" w:cs="Arial"/>
                <w:sz w:val="20"/>
                <w:szCs w:val="20"/>
                <w:lang w:eastAsia="es-MX"/>
              </w:rPr>
            </w:pPr>
            <w:r w:rsidRPr="007146E7">
              <w:rPr>
                <w:rFonts w:ascii="Arial" w:hAnsi="Arial" w:cs="Arial"/>
                <w:sz w:val="20"/>
                <w:szCs w:val="20"/>
              </w:rPr>
              <w:t>PNLG 2009</w:t>
            </w:r>
            <w:hyperlink w:anchor="_ENREF_47" w:tooltip="Calise, 2009 #40" w:history="1">
              <w:r w:rsidRPr="007146E7">
                <w:rPr>
                  <w:rFonts w:ascii="Arial" w:hAnsi="Arial" w:cs="Arial"/>
                  <w:sz w:val="20"/>
                  <w:szCs w:val="20"/>
                </w:rPr>
                <w:fldChar w:fldCharType="begin"/>
              </w:r>
              <w:r>
                <w:rPr>
                  <w:rFonts w:ascii="Arial" w:hAnsi="Arial" w:cs="Arial"/>
                  <w:sz w:val="20"/>
                  <w:szCs w:val="20"/>
                </w:rPr>
                <w:instrText xml:space="preserve"> ADDIN EN.CITE &lt;EndNote&gt;&lt;Cite&gt;&lt;Author&gt;Calise&lt;/Author&gt;&lt;Year&gt;2009&lt;/Year&gt;&lt;RecNum&gt;40&lt;/RecNum&gt;&lt;DisplayText&gt;&lt;style face="superscript"&gt;47&lt;/style&gt;&lt;/DisplayText&gt;&lt;record&gt;&lt;rec-number&gt;40&lt;/rec-number&gt;&lt;foreign-keys&gt;&lt;key app="EN" db-id="025f5v9pw5xexpe9et6xdvwkdefettsztx2t" timestamp="1512149514"&gt;40&lt;/key&gt;&lt;/foreign-keys&gt;&lt;ref-type name="Journal Article"&gt;17&lt;/ref-type&gt;&lt;contributors&gt;&lt;authors&gt;&lt;author&gt;Calise, F.&lt;/author&gt;&lt;author&gt;Capussotti, L.&lt;/author&gt;&lt;author&gt;Caterino, S.&lt;/author&gt;&lt;author&gt;Delitala, A.&lt;/author&gt;&lt;author&gt;Terrazzi, P.&lt;/author&gt;&lt;author&gt;Francucci, M.&lt;/author&gt;&lt;author&gt;Gaspari, A.&lt;/author&gt;&lt;author&gt;Langer, M.&lt;/author&gt;&lt;author&gt;Marata, A. M.&lt;/author&gt;&lt;author&gt;Martelli, C.&lt;/author&gt;&lt;author&gt;Moro, M. L.&lt;/author&gt;&lt;author&gt;Pantosti, A.&lt;/author&gt;&lt;author&gt;Passali, D.&lt;/author&gt;&lt;author&gt;Petrosillo, N.&lt;/author&gt;&lt;author&gt;Polastri, R.&lt;/author&gt;&lt;author&gt;Rossolini, G. M.&lt;/author&gt;&lt;author&gt;Santaniello, W.&lt;/author&gt;&lt;author&gt;Scaglione, F.&lt;/author&gt;&lt;author&gt;Ziparo, V.&lt;/author&gt;&lt;/authors&gt;&lt;/contributors&gt;&lt;auth-address&gt;Unit of Hepatobiliary Surgery and Liver Transplantation, Cardarelli Hospital, Naples, Italy. fulvio.calise@ospedalecardarelli.it&lt;/auth-address&gt;&lt;titles&gt;&lt;title&gt;Perioperative antibiotic prophylaxis in adults. Outline of the principal recommendations. National reference guidelines&lt;/title&gt;&lt;secondary-title&gt;Minerva Anestesiol&lt;/secondary-title&gt;&lt;/titles&gt;&lt;periodical&gt;&lt;full-title&gt;Minerva Anestesiol&lt;/full-title&gt;&lt;/periodical&gt;&lt;pages&gt;543-7, 548-52&lt;/pages&gt;&lt;volume&gt;75&lt;/volume&gt;&lt;number&gt;9&lt;/number&gt;&lt;keywords&gt;&lt;keyword&gt;Adult&lt;/keyword&gt;&lt;keyword&gt;Antibiotic Prophylaxis/*standards&lt;/keyword&gt;&lt;keyword&gt;*Guidelines as Topic&lt;/keyword&gt;&lt;keyword&gt;Humans&lt;/keyword&gt;&lt;keyword&gt;Italy&lt;/keyword&gt;&lt;keyword&gt;Perioperative Care&lt;/keyword&gt;&lt;keyword&gt;Risk Factors&lt;/keyword&gt;&lt;keyword&gt;Surgical Wound Infection/prevention &amp;amp; control&lt;/keyword&gt;&lt;/keywords&gt;&lt;dates&gt;&lt;year&gt;2009&lt;/year&gt;&lt;pub-dates&gt;&lt;date&gt;Sep&lt;/date&gt;&lt;/pub-dates&gt;&lt;/dates&gt;&lt;isbn&gt;1827-1596 (Electronic)&amp;#xD;0375-9393 (Linking)&lt;/isbn&gt;&lt;accession-num&gt;19644438&lt;/accession-num&gt;&lt;urls&gt;&lt;related-urls&gt;&lt;url&gt;https://www.ncbi.nlm.nih.gov/pubmed/19644438&lt;/url&gt;&lt;/related-urls&gt;&lt;/urls&gt;&lt;/record&gt;&lt;/Cite&gt;&lt;/EndNote&gt;</w:instrText>
              </w:r>
              <w:r w:rsidRPr="007146E7">
                <w:rPr>
                  <w:rFonts w:ascii="Arial" w:hAnsi="Arial" w:cs="Arial"/>
                  <w:sz w:val="20"/>
                  <w:szCs w:val="20"/>
                </w:rPr>
                <w:fldChar w:fldCharType="separate"/>
              </w:r>
              <w:r w:rsidRPr="00B81121">
                <w:rPr>
                  <w:rFonts w:ascii="Arial" w:hAnsi="Arial" w:cs="Arial"/>
                  <w:noProof/>
                  <w:sz w:val="20"/>
                  <w:szCs w:val="20"/>
                  <w:vertAlign w:val="superscript"/>
                </w:rPr>
                <w:t>47</w:t>
              </w:r>
              <w:r w:rsidRPr="007146E7">
                <w:rPr>
                  <w:rFonts w:ascii="Arial" w:hAnsi="Arial" w:cs="Arial"/>
                  <w:sz w:val="20"/>
                  <w:szCs w:val="20"/>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72</w:t>
            </w:r>
          </w:p>
        </w:tc>
        <w:tc>
          <w:tcPr>
            <w:tcW w:w="1276"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39</w:t>
            </w:r>
          </w:p>
        </w:tc>
        <w:tc>
          <w:tcPr>
            <w:tcW w:w="1134"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39</w:t>
            </w:r>
          </w:p>
        </w:tc>
        <w:tc>
          <w:tcPr>
            <w:tcW w:w="1133"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83</w:t>
            </w:r>
          </w:p>
        </w:tc>
        <w:tc>
          <w:tcPr>
            <w:tcW w:w="85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6</w:t>
            </w:r>
          </w:p>
        </w:tc>
        <w:tc>
          <w:tcPr>
            <w:tcW w:w="1281"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17</w:t>
            </w:r>
          </w:p>
        </w:tc>
        <w:tc>
          <w:tcPr>
            <w:tcW w:w="992" w:type="dxa"/>
            <w:tcBorders>
              <w:left w:val="single" w:sz="4" w:space="0" w:color="auto"/>
              <w:bottom w:val="single" w:sz="4" w:space="0" w:color="auto"/>
              <w:right w:val="single" w:sz="4" w:space="0" w:color="auto"/>
            </w:tcBorders>
            <w:noWrap/>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3</w:t>
            </w:r>
          </w:p>
        </w:tc>
        <w:tc>
          <w:tcPr>
            <w:tcW w:w="836" w:type="dxa"/>
            <w:tcBorders>
              <w:top w:val="single" w:sz="4" w:space="0" w:color="auto"/>
              <w:left w:val="single" w:sz="4" w:space="0" w:color="auto"/>
              <w:bottom w:val="single" w:sz="4" w:space="0" w:color="auto"/>
              <w:right w:val="single" w:sz="4" w:space="0" w:color="auto"/>
            </w:tcBorders>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CA6EF2" w:rsidRPr="00A640E9" w:rsidTr="00F014D4">
        <w:trPr>
          <w:trHeight w:val="288"/>
        </w:trPr>
        <w:tc>
          <w:tcPr>
            <w:tcW w:w="2127" w:type="dxa"/>
            <w:tcBorders>
              <w:right w:val="single" w:sz="4" w:space="0" w:color="auto"/>
            </w:tcBorders>
            <w:noWrap/>
          </w:tcPr>
          <w:p w:rsidR="00CA6EF2" w:rsidRPr="007146E7" w:rsidRDefault="00CA6EF2" w:rsidP="007E1984">
            <w:pPr>
              <w:ind w:right="-115"/>
              <w:rPr>
                <w:rFonts w:ascii="Arial" w:hAnsi="Arial" w:cs="Arial"/>
                <w:sz w:val="20"/>
                <w:szCs w:val="20"/>
              </w:rPr>
            </w:pPr>
            <w:r w:rsidRPr="007146E7">
              <w:rPr>
                <w:rFonts w:ascii="Arial" w:hAnsi="Arial" w:cs="Arial"/>
                <w:sz w:val="20"/>
                <w:szCs w:val="20"/>
              </w:rPr>
              <w:t>SAC 2016</w:t>
            </w:r>
            <w:hyperlink w:anchor="_ENREF_48" w:tooltip="Krauss, 2016 #47" w:history="1">
              <w:r w:rsidRPr="007146E7">
                <w:rPr>
                  <w:rFonts w:ascii="Arial" w:hAnsi="Arial" w:cs="Arial"/>
                  <w:sz w:val="20"/>
                  <w:szCs w:val="20"/>
                </w:rPr>
                <w:fldChar w:fldCharType="begin"/>
              </w:r>
              <w:r>
                <w:rPr>
                  <w:rFonts w:ascii="Arial" w:hAnsi="Arial" w:cs="Arial"/>
                  <w:sz w:val="20"/>
                  <w:szCs w:val="20"/>
                </w:rPr>
                <w:instrText xml:space="preserve"> ADDIN EN.CITE &lt;EndNote&gt;&lt;Cite&gt;&lt;Author&gt;Krauss&lt;/Author&gt;&lt;Year&gt;2016&lt;/Year&gt;&lt;RecNum&gt;47&lt;/RecNum&gt;&lt;DisplayText&gt;&lt;style face="superscript"&gt;48&lt;/style&gt;&lt;/DisplayText&gt;&lt;record&gt;&lt;rec-number&gt;47&lt;/rec-number&gt;&lt;foreign-keys&gt;&lt;key app="EN" db-id="025f5v9pw5xexpe9et6xdvwkdefettsztx2t" timestamp="1512593494"&gt;47&lt;/key&gt;&lt;/foreign-keys&gt;&lt;ref-type name="Journal Article"&gt;17&lt;/ref-type&gt;&lt;contributors&gt;&lt;authors&gt;&lt;author&gt;Krauss, Juan.&lt;/author&gt;&lt;/authors&gt;&lt;/contributors&gt;&lt;titles&gt;&lt;title&gt;Consenso Argentino de Evaluación de Riesgo Cardiovascular en Cirugía No Cardíaca&lt;/title&gt;&lt;secondary-title&gt;Rev. argent. cardiol.&lt;/secondary-title&gt;&lt;/titles&gt;&lt;periodical&gt;&lt;full-title&gt;Rev. argent. cardiol.&lt;/full-title&gt;&lt;/periodical&gt;&lt;pages&gt;166-183&lt;/pages&gt;&lt;volume&gt;86&lt;/volume&gt;&lt;number&gt;Suplemento 1&lt;/number&gt;&lt;section&gt;166&lt;/section&gt;&lt;dates&gt;&lt;year&gt;2016&lt;/year&gt;&lt;pub-dates&gt;&lt;date&gt;Mayo 2016&lt;/date&gt;&lt;/pub-dates&gt;&lt;/dates&gt;&lt;isbn&gt;0034-7000&lt;/isbn&gt;&lt;urls&gt;&lt;related-urls&gt;&lt;url&gt;https://dialnet.unirioja.es/servlet/articulo?codigo=5460534&lt;/url&gt;&lt;/related-urls&gt;&lt;/urls&gt;&lt;/record&gt;&lt;/Cite&gt;&lt;/EndNote&gt;</w:instrText>
              </w:r>
              <w:r w:rsidRPr="007146E7">
                <w:rPr>
                  <w:rFonts w:ascii="Arial" w:hAnsi="Arial" w:cs="Arial"/>
                  <w:sz w:val="20"/>
                  <w:szCs w:val="20"/>
                </w:rPr>
                <w:fldChar w:fldCharType="separate"/>
              </w:r>
              <w:r w:rsidRPr="00B81121">
                <w:rPr>
                  <w:rFonts w:ascii="Arial" w:hAnsi="Arial" w:cs="Arial"/>
                  <w:noProof/>
                  <w:sz w:val="20"/>
                  <w:szCs w:val="20"/>
                  <w:vertAlign w:val="superscript"/>
                </w:rPr>
                <w:t>48</w:t>
              </w:r>
              <w:r w:rsidRPr="007146E7">
                <w:rPr>
                  <w:rFonts w:ascii="Arial" w:hAnsi="Arial" w:cs="Arial"/>
                  <w:sz w:val="20"/>
                  <w:szCs w:val="20"/>
                </w:rPr>
                <w:fldChar w:fldCharType="end"/>
              </w:r>
            </w:hyperlink>
          </w:p>
        </w:tc>
        <w:tc>
          <w:tcPr>
            <w:tcW w:w="99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58</w:t>
            </w:r>
          </w:p>
        </w:tc>
        <w:tc>
          <w:tcPr>
            <w:tcW w:w="1276"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53</w:t>
            </w:r>
          </w:p>
        </w:tc>
        <w:tc>
          <w:tcPr>
            <w:tcW w:w="1134"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56</w:t>
            </w:r>
          </w:p>
        </w:tc>
        <w:tc>
          <w:tcPr>
            <w:tcW w:w="1133"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82</w:t>
            </w:r>
          </w:p>
        </w:tc>
        <w:tc>
          <w:tcPr>
            <w:tcW w:w="852"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23</w:t>
            </w:r>
          </w:p>
        </w:tc>
        <w:tc>
          <w:tcPr>
            <w:tcW w:w="1281" w:type="dxa"/>
            <w:tcBorders>
              <w:top w:val="single" w:sz="4" w:space="0" w:color="auto"/>
              <w:left w:val="single" w:sz="4" w:space="0" w:color="auto"/>
              <w:bottom w:val="single" w:sz="4" w:space="0" w:color="auto"/>
              <w:right w:val="single" w:sz="4" w:space="0" w:color="auto"/>
            </w:tcBorders>
            <w:noWrap/>
            <w:vAlign w:val="center"/>
          </w:tcPr>
          <w:p w:rsidR="00CA6EF2" w:rsidRPr="007146E7" w:rsidRDefault="00CA6EF2" w:rsidP="001F29DD">
            <w:pPr>
              <w:ind w:left="-108" w:right="-108"/>
              <w:jc w:val="center"/>
              <w:rPr>
                <w:rFonts w:ascii="Arial" w:hAnsi="Arial" w:cs="Arial"/>
                <w:sz w:val="20"/>
                <w:szCs w:val="20"/>
              </w:rPr>
            </w:pPr>
            <w:r w:rsidRPr="007146E7">
              <w:rPr>
                <w:rFonts w:ascii="Arial" w:hAnsi="Arial" w:cs="Arial"/>
                <w:sz w:val="20"/>
                <w:szCs w:val="20"/>
              </w:rPr>
              <w:t>82</w:t>
            </w:r>
          </w:p>
        </w:tc>
        <w:tc>
          <w:tcPr>
            <w:tcW w:w="992" w:type="dxa"/>
            <w:tcBorders>
              <w:left w:val="single" w:sz="4" w:space="0" w:color="auto"/>
              <w:bottom w:val="single" w:sz="4" w:space="0" w:color="auto"/>
              <w:right w:val="single" w:sz="4" w:space="0" w:color="auto"/>
            </w:tcBorders>
            <w:noWrap/>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6</w:t>
            </w:r>
          </w:p>
        </w:tc>
        <w:tc>
          <w:tcPr>
            <w:tcW w:w="836" w:type="dxa"/>
            <w:tcBorders>
              <w:top w:val="single" w:sz="4" w:space="0" w:color="auto"/>
              <w:left w:val="single" w:sz="4" w:space="0" w:color="auto"/>
              <w:bottom w:val="single" w:sz="4" w:space="0" w:color="auto"/>
              <w:right w:val="single" w:sz="4" w:space="0" w:color="auto"/>
            </w:tcBorders>
            <w:vAlign w:val="center"/>
          </w:tcPr>
          <w:p w:rsidR="00CA6EF2" w:rsidRPr="007146E7" w:rsidRDefault="00CA6EF2" w:rsidP="007E1984">
            <w:pPr>
              <w:jc w:val="center"/>
              <w:rPr>
                <w:rFonts w:ascii="Arial" w:hAnsi="Arial" w:cs="Arial"/>
                <w:b/>
                <w:sz w:val="20"/>
                <w:szCs w:val="20"/>
                <w:lang w:eastAsia="es-MX"/>
              </w:rPr>
            </w:pPr>
            <w:r w:rsidRPr="007146E7">
              <w:rPr>
                <w:rFonts w:ascii="Arial" w:hAnsi="Arial" w:cs="Arial"/>
                <w:b/>
                <w:sz w:val="20"/>
                <w:szCs w:val="20"/>
                <w:lang w:eastAsia="es-MX"/>
              </w:rPr>
              <w:t>++</w:t>
            </w:r>
          </w:p>
        </w:tc>
      </w:tr>
      <w:tr w:rsidR="00E275F7" w:rsidRPr="00A640E9" w:rsidTr="00F014D4">
        <w:trPr>
          <w:trHeight w:val="288"/>
        </w:trPr>
        <w:tc>
          <w:tcPr>
            <w:tcW w:w="2127" w:type="dxa"/>
            <w:tcBorders>
              <w:right w:val="single" w:sz="4" w:space="0" w:color="auto"/>
            </w:tcBorders>
            <w:shd w:val="clear" w:color="auto" w:fill="D9D9D9"/>
            <w:noWrap/>
          </w:tcPr>
          <w:p w:rsidR="00E275F7" w:rsidRPr="007146E7" w:rsidRDefault="00E275F7" w:rsidP="00234251">
            <w:pPr>
              <w:rPr>
                <w:rFonts w:ascii="Arial" w:hAnsi="Arial" w:cs="Arial"/>
                <w:b/>
                <w:sz w:val="20"/>
                <w:szCs w:val="20"/>
                <w:lang w:val="en-US" w:eastAsia="es-MX"/>
              </w:rPr>
            </w:pPr>
            <w:bookmarkStart w:id="12" w:name="_Hlk532643645"/>
            <w:r>
              <w:rPr>
                <w:rFonts w:ascii="Arial" w:hAnsi="Arial" w:cs="Arial"/>
                <w:b/>
                <w:sz w:val="20"/>
                <w:szCs w:val="20"/>
                <w:lang w:val="en-US" w:eastAsia="es-MX"/>
              </w:rPr>
              <w:t xml:space="preserve">Median </w:t>
            </w:r>
            <w:r w:rsidRPr="00F67448">
              <w:rPr>
                <w:rFonts w:ascii="Arial" w:hAnsi="Arial" w:cs="Arial"/>
                <w:sz w:val="20"/>
                <w:szCs w:val="20"/>
                <w:lang w:val="en-US" w:eastAsia="es-MX"/>
              </w:rPr>
              <w:t>(</w:t>
            </w:r>
            <w:bookmarkStart w:id="13" w:name="_Hlk532639066"/>
            <w:r w:rsidRPr="00F67448">
              <w:rPr>
                <w:rFonts w:ascii="Arial" w:hAnsi="Arial" w:cs="Arial"/>
                <w:sz w:val="20"/>
                <w:szCs w:val="20"/>
                <w:lang w:val="en-US" w:eastAsia="es-MX"/>
              </w:rPr>
              <w:t>P 25-75</w:t>
            </w:r>
            <w:bookmarkEnd w:id="13"/>
            <w:r>
              <w:rPr>
                <w:rFonts w:ascii="Arial" w:hAnsi="Arial" w:cs="Arial"/>
                <w:b/>
                <w:sz w:val="20"/>
                <w:szCs w:val="20"/>
                <w:lang w:val="en-US" w:eastAsia="es-MX"/>
              </w:rPr>
              <w:t>)</w:t>
            </w:r>
          </w:p>
        </w:tc>
        <w:tc>
          <w:tcPr>
            <w:tcW w:w="99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E275F7" w:rsidRPr="00E275F7" w:rsidRDefault="00E275F7" w:rsidP="00234251">
            <w:pPr>
              <w:ind w:left="-108" w:right="-108"/>
              <w:jc w:val="center"/>
              <w:rPr>
                <w:rFonts w:ascii="Arial" w:hAnsi="Arial" w:cs="Arial"/>
                <w:color w:val="000000"/>
                <w:sz w:val="20"/>
                <w:szCs w:val="20"/>
                <w:lang w:val="es-AR"/>
              </w:rPr>
            </w:pPr>
            <w:bookmarkStart w:id="14" w:name="_Hlk532643613"/>
            <w:r w:rsidRPr="00E275F7">
              <w:rPr>
                <w:rFonts w:ascii="Arial" w:hAnsi="Arial" w:cs="Arial"/>
                <w:color w:val="000000"/>
                <w:sz w:val="20"/>
                <w:szCs w:val="20"/>
              </w:rPr>
              <w:t>80 (65-89)</w:t>
            </w:r>
            <w:bookmarkEnd w:id="14"/>
          </w:p>
        </w:tc>
        <w:tc>
          <w:tcPr>
            <w:tcW w:w="1276"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E275F7" w:rsidRPr="00E275F7" w:rsidRDefault="00E275F7" w:rsidP="00234251">
            <w:pPr>
              <w:ind w:left="-108" w:right="-108"/>
              <w:jc w:val="center"/>
              <w:rPr>
                <w:rFonts w:ascii="Arial" w:hAnsi="Arial" w:cs="Arial"/>
                <w:color w:val="000000"/>
                <w:sz w:val="20"/>
                <w:szCs w:val="20"/>
              </w:rPr>
            </w:pPr>
            <w:bookmarkStart w:id="15" w:name="_Hlk532643627"/>
            <w:r w:rsidRPr="00E275F7">
              <w:rPr>
                <w:rFonts w:ascii="Arial" w:hAnsi="Arial" w:cs="Arial"/>
                <w:color w:val="000000"/>
                <w:sz w:val="20"/>
                <w:szCs w:val="20"/>
              </w:rPr>
              <w:t>53 (44-62)</w:t>
            </w:r>
            <w:bookmarkEnd w:id="15"/>
          </w:p>
        </w:tc>
        <w:tc>
          <w:tcPr>
            <w:tcW w:w="1134"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E275F7" w:rsidRPr="00E275F7" w:rsidRDefault="00E275F7" w:rsidP="00234251">
            <w:pPr>
              <w:ind w:left="-108" w:right="-108"/>
              <w:jc w:val="center"/>
              <w:rPr>
                <w:rFonts w:ascii="Arial" w:hAnsi="Arial" w:cs="Arial"/>
                <w:color w:val="000000"/>
                <w:sz w:val="20"/>
                <w:szCs w:val="20"/>
              </w:rPr>
            </w:pPr>
            <w:r w:rsidRPr="00E275F7">
              <w:rPr>
                <w:rFonts w:ascii="Arial" w:hAnsi="Arial" w:cs="Arial"/>
                <w:color w:val="000000"/>
                <w:sz w:val="20"/>
                <w:szCs w:val="20"/>
              </w:rPr>
              <w:t>49 (35-76)</w:t>
            </w:r>
          </w:p>
        </w:tc>
        <w:tc>
          <w:tcPr>
            <w:tcW w:w="1133"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E275F7" w:rsidRPr="00E275F7" w:rsidRDefault="00E275F7" w:rsidP="00234251">
            <w:pPr>
              <w:ind w:left="-108" w:right="-108"/>
              <w:jc w:val="center"/>
              <w:rPr>
                <w:rFonts w:ascii="Arial" w:hAnsi="Arial" w:cs="Arial"/>
                <w:color w:val="000000"/>
                <w:sz w:val="20"/>
                <w:szCs w:val="20"/>
              </w:rPr>
            </w:pPr>
            <w:bookmarkStart w:id="16" w:name="_Hlk532643596"/>
            <w:r w:rsidRPr="00E275F7">
              <w:rPr>
                <w:rFonts w:ascii="Arial" w:hAnsi="Arial" w:cs="Arial"/>
                <w:color w:val="000000"/>
                <w:sz w:val="20"/>
                <w:szCs w:val="20"/>
              </w:rPr>
              <w:t>85 (69-97)</w:t>
            </w:r>
            <w:bookmarkEnd w:id="16"/>
          </w:p>
        </w:tc>
        <w:tc>
          <w:tcPr>
            <w:tcW w:w="85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E275F7" w:rsidRPr="00E275F7" w:rsidRDefault="00E275F7" w:rsidP="00234251">
            <w:pPr>
              <w:ind w:left="-108" w:right="-108"/>
              <w:jc w:val="center"/>
              <w:rPr>
                <w:rFonts w:ascii="Arial" w:hAnsi="Arial" w:cs="Arial"/>
                <w:color w:val="000000"/>
                <w:sz w:val="20"/>
                <w:szCs w:val="20"/>
              </w:rPr>
            </w:pPr>
            <w:bookmarkStart w:id="17" w:name="_Hlk532643676"/>
            <w:r w:rsidRPr="00E275F7">
              <w:rPr>
                <w:rFonts w:ascii="Arial" w:hAnsi="Arial" w:cs="Arial"/>
                <w:color w:val="000000"/>
                <w:sz w:val="20"/>
                <w:szCs w:val="20"/>
              </w:rPr>
              <w:t>16 (9-31)</w:t>
            </w:r>
            <w:bookmarkEnd w:id="17"/>
          </w:p>
        </w:tc>
        <w:tc>
          <w:tcPr>
            <w:tcW w:w="128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E275F7" w:rsidRPr="00E275F7" w:rsidRDefault="00E275F7" w:rsidP="00234251">
            <w:pPr>
              <w:ind w:left="-108" w:right="-108"/>
              <w:jc w:val="center"/>
              <w:rPr>
                <w:rFonts w:ascii="Arial" w:hAnsi="Arial" w:cs="Arial"/>
                <w:color w:val="000000"/>
                <w:sz w:val="20"/>
                <w:szCs w:val="20"/>
              </w:rPr>
            </w:pPr>
            <w:bookmarkStart w:id="18" w:name="_Hlk532643575"/>
            <w:r w:rsidRPr="00E275F7">
              <w:rPr>
                <w:rFonts w:ascii="Arial" w:hAnsi="Arial" w:cs="Arial"/>
                <w:color w:val="000000"/>
                <w:sz w:val="20"/>
                <w:szCs w:val="20"/>
              </w:rPr>
              <w:t>91 (81-100)</w:t>
            </w:r>
            <w:bookmarkEnd w:id="18"/>
          </w:p>
        </w:tc>
        <w:tc>
          <w:tcPr>
            <w:tcW w:w="99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E275F7" w:rsidRPr="00E275F7" w:rsidRDefault="00E275F7" w:rsidP="00234251">
            <w:pPr>
              <w:ind w:left="-108" w:right="-108"/>
              <w:jc w:val="center"/>
              <w:rPr>
                <w:rFonts w:ascii="Arial" w:hAnsi="Arial" w:cs="Arial"/>
                <w:color w:val="000000"/>
                <w:sz w:val="20"/>
                <w:szCs w:val="20"/>
              </w:rPr>
            </w:pPr>
            <w:r w:rsidRPr="00E275F7">
              <w:rPr>
                <w:rFonts w:ascii="Arial" w:hAnsi="Arial" w:cs="Arial"/>
                <w:color w:val="000000"/>
                <w:sz w:val="20"/>
                <w:szCs w:val="20"/>
              </w:rPr>
              <w:t>4 (4-6)</w:t>
            </w:r>
          </w:p>
        </w:tc>
        <w:tc>
          <w:tcPr>
            <w:tcW w:w="836" w:type="dxa"/>
            <w:tcBorders>
              <w:top w:val="single" w:sz="4" w:space="0" w:color="auto"/>
              <w:left w:val="single" w:sz="4" w:space="0" w:color="auto"/>
              <w:bottom w:val="nil"/>
              <w:right w:val="nil"/>
            </w:tcBorders>
            <w:shd w:val="clear" w:color="auto" w:fill="auto"/>
            <w:vAlign w:val="center"/>
          </w:tcPr>
          <w:p w:rsidR="00E275F7" w:rsidRPr="007146E7" w:rsidRDefault="00E275F7" w:rsidP="00234251">
            <w:pPr>
              <w:jc w:val="center"/>
              <w:rPr>
                <w:rFonts w:ascii="Arial" w:hAnsi="Arial" w:cs="Arial"/>
                <w:b/>
                <w:sz w:val="20"/>
                <w:szCs w:val="20"/>
                <w:lang w:eastAsia="es-MX"/>
              </w:rPr>
            </w:pPr>
          </w:p>
        </w:tc>
      </w:tr>
      <w:bookmarkEnd w:id="12"/>
      <w:tr w:rsidR="007E1984" w:rsidRPr="00A640E9" w:rsidTr="00F014D4">
        <w:trPr>
          <w:trHeight w:val="288"/>
        </w:trPr>
        <w:tc>
          <w:tcPr>
            <w:tcW w:w="2127" w:type="dxa"/>
            <w:tcBorders>
              <w:right w:val="single" w:sz="4" w:space="0" w:color="auto"/>
            </w:tcBorders>
            <w:shd w:val="clear" w:color="auto" w:fill="D9D9D9"/>
            <w:noWrap/>
          </w:tcPr>
          <w:p w:rsidR="007E1984" w:rsidRPr="007146E7" w:rsidRDefault="00F67448" w:rsidP="00F67448">
            <w:pPr>
              <w:rPr>
                <w:rFonts w:ascii="Arial" w:hAnsi="Arial" w:cs="Arial"/>
                <w:b/>
                <w:sz w:val="20"/>
                <w:szCs w:val="20"/>
                <w:lang w:val="en-US" w:eastAsia="es-MX"/>
              </w:rPr>
            </w:pPr>
            <w:r>
              <w:rPr>
                <w:rFonts w:ascii="Arial" w:hAnsi="Arial" w:cs="Arial"/>
                <w:b/>
                <w:sz w:val="20"/>
                <w:szCs w:val="20"/>
                <w:lang w:val="en-US" w:eastAsia="es-MX"/>
              </w:rPr>
              <w:t>Mean</w:t>
            </w:r>
            <w:r w:rsidR="00D6354D">
              <w:rPr>
                <w:rFonts w:ascii="Arial" w:hAnsi="Arial" w:cs="Arial"/>
                <w:b/>
                <w:sz w:val="20"/>
                <w:szCs w:val="20"/>
                <w:lang w:val="en-US" w:eastAsia="es-MX"/>
              </w:rPr>
              <w:t xml:space="preserve"> </w:t>
            </w:r>
            <w:r w:rsidR="00D6354D" w:rsidRPr="00F67448">
              <w:rPr>
                <w:rFonts w:ascii="Arial" w:hAnsi="Arial" w:cs="Arial"/>
                <w:sz w:val="20"/>
                <w:szCs w:val="20"/>
                <w:lang w:val="en-US" w:eastAsia="es-MX"/>
              </w:rPr>
              <w:t>(</w:t>
            </w:r>
            <w:r w:rsidR="00D6354D" w:rsidRPr="00F67448">
              <w:rPr>
                <w:rFonts w:ascii="Arial" w:hAnsi="Arial" w:cs="Arial"/>
                <w:sz w:val="20"/>
                <w:szCs w:val="20"/>
                <w:lang w:eastAsia="es-MX"/>
              </w:rPr>
              <w:t>SD)</w:t>
            </w:r>
          </w:p>
        </w:tc>
        <w:tc>
          <w:tcPr>
            <w:tcW w:w="99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7E1984" w:rsidRDefault="007E1984" w:rsidP="001F29DD">
            <w:pPr>
              <w:ind w:left="-108" w:right="-108"/>
              <w:jc w:val="center"/>
              <w:rPr>
                <w:rFonts w:ascii="Arial" w:hAnsi="Arial" w:cs="Arial"/>
                <w:color w:val="000000"/>
                <w:sz w:val="20"/>
                <w:szCs w:val="20"/>
                <w:lang w:val="es-AR"/>
              </w:rPr>
            </w:pPr>
            <w:r w:rsidRPr="00F67448">
              <w:rPr>
                <w:rFonts w:ascii="Arial" w:hAnsi="Arial" w:cs="Arial"/>
                <w:b/>
                <w:color w:val="000000"/>
                <w:sz w:val="20"/>
                <w:szCs w:val="20"/>
              </w:rPr>
              <w:t>75</w:t>
            </w:r>
            <w:r w:rsidR="00D6354D">
              <w:rPr>
                <w:rFonts w:ascii="Arial" w:hAnsi="Arial" w:cs="Arial"/>
                <w:color w:val="000000"/>
                <w:sz w:val="20"/>
                <w:szCs w:val="20"/>
              </w:rPr>
              <w:t xml:space="preserve"> (18)</w:t>
            </w:r>
          </w:p>
        </w:tc>
        <w:tc>
          <w:tcPr>
            <w:tcW w:w="1276"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7E1984" w:rsidRDefault="007E1984" w:rsidP="001F29DD">
            <w:pPr>
              <w:ind w:left="-108" w:right="-108"/>
              <w:jc w:val="center"/>
              <w:rPr>
                <w:rFonts w:ascii="Arial" w:hAnsi="Arial" w:cs="Arial"/>
                <w:color w:val="000000"/>
                <w:sz w:val="20"/>
                <w:szCs w:val="20"/>
              </w:rPr>
            </w:pPr>
            <w:r w:rsidRPr="00F67448">
              <w:rPr>
                <w:rFonts w:ascii="Arial" w:hAnsi="Arial" w:cs="Arial"/>
                <w:b/>
                <w:color w:val="000000"/>
                <w:sz w:val="20"/>
                <w:szCs w:val="20"/>
              </w:rPr>
              <w:t>54</w:t>
            </w:r>
            <w:r w:rsidR="00D6354D">
              <w:rPr>
                <w:rFonts w:ascii="Arial" w:hAnsi="Arial" w:cs="Arial"/>
                <w:color w:val="000000"/>
                <w:sz w:val="20"/>
                <w:szCs w:val="20"/>
              </w:rPr>
              <w:t xml:space="preserve"> (14)</w:t>
            </w:r>
          </w:p>
        </w:tc>
        <w:tc>
          <w:tcPr>
            <w:tcW w:w="1134"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7E1984" w:rsidRDefault="007E1984" w:rsidP="001F29DD">
            <w:pPr>
              <w:ind w:left="-108" w:right="-108"/>
              <w:jc w:val="center"/>
              <w:rPr>
                <w:rFonts w:ascii="Arial" w:hAnsi="Arial" w:cs="Arial"/>
                <w:color w:val="000000"/>
                <w:sz w:val="20"/>
                <w:szCs w:val="20"/>
              </w:rPr>
            </w:pPr>
            <w:r w:rsidRPr="00F67448">
              <w:rPr>
                <w:rFonts w:ascii="Arial" w:hAnsi="Arial" w:cs="Arial"/>
                <w:b/>
                <w:color w:val="000000"/>
                <w:sz w:val="20"/>
                <w:szCs w:val="20"/>
              </w:rPr>
              <w:t>55</w:t>
            </w:r>
            <w:r w:rsidR="00D6354D">
              <w:rPr>
                <w:rFonts w:ascii="Arial" w:hAnsi="Arial" w:cs="Arial"/>
                <w:color w:val="000000"/>
                <w:sz w:val="20"/>
                <w:szCs w:val="20"/>
              </w:rPr>
              <w:t xml:space="preserve"> (23)</w:t>
            </w:r>
          </w:p>
        </w:tc>
        <w:tc>
          <w:tcPr>
            <w:tcW w:w="1133"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7E1984" w:rsidRDefault="007E1984" w:rsidP="001F29DD">
            <w:pPr>
              <w:ind w:left="-108" w:right="-108"/>
              <w:jc w:val="center"/>
              <w:rPr>
                <w:rFonts w:ascii="Arial" w:hAnsi="Arial" w:cs="Arial"/>
                <w:color w:val="000000"/>
                <w:sz w:val="20"/>
                <w:szCs w:val="20"/>
              </w:rPr>
            </w:pPr>
            <w:r w:rsidRPr="00F67448">
              <w:rPr>
                <w:rFonts w:ascii="Arial" w:hAnsi="Arial" w:cs="Arial"/>
                <w:b/>
                <w:color w:val="000000"/>
                <w:sz w:val="20"/>
                <w:szCs w:val="20"/>
              </w:rPr>
              <w:t>83</w:t>
            </w:r>
            <w:r w:rsidR="00D6354D">
              <w:rPr>
                <w:rFonts w:ascii="Arial" w:hAnsi="Arial" w:cs="Arial"/>
                <w:color w:val="000000"/>
                <w:sz w:val="20"/>
                <w:szCs w:val="20"/>
              </w:rPr>
              <w:t xml:space="preserve"> (14)</w:t>
            </w:r>
          </w:p>
        </w:tc>
        <w:tc>
          <w:tcPr>
            <w:tcW w:w="85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7E1984" w:rsidRDefault="007E1984" w:rsidP="001F29DD">
            <w:pPr>
              <w:ind w:left="-108" w:right="-108"/>
              <w:jc w:val="center"/>
              <w:rPr>
                <w:rFonts w:ascii="Arial" w:hAnsi="Arial" w:cs="Arial"/>
                <w:color w:val="000000"/>
                <w:sz w:val="20"/>
                <w:szCs w:val="20"/>
              </w:rPr>
            </w:pPr>
            <w:r w:rsidRPr="00F67448">
              <w:rPr>
                <w:rFonts w:ascii="Arial" w:hAnsi="Arial" w:cs="Arial"/>
                <w:b/>
                <w:color w:val="000000"/>
                <w:sz w:val="20"/>
                <w:szCs w:val="20"/>
              </w:rPr>
              <w:t>25</w:t>
            </w:r>
            <w:r w:rsidR="00D6354D">
              <w:rPr>
                <w:rFonts w:ascii="Arial" w:hAnsi="Arial" w:cs="Arial"/>
                <w:color w:val="000000"/>
                <w:sz w:val="20"/>
                <w:szCs w:val="20"/>
              </w:rPr>
              <w:t xml:space="preserve"> (</w:t>
            </w:r>
            <w:r w:rsidR="001F29DD">
              <w:rPr>
                <w:rFonts w:ascii="Arial" w:hAnsi="Arial" w:cs="Arial"/>
                <w:color w:val="000000"/>
                <w:sz w:val="20"/>
                <w:szCs w:val="20"/>
              </w:rPr>
              <w:t>24</w:t>
            </w:r>
            <w:r w:rsidR="00D6354D">
              <w:rPr>
                <w:rFonts w:ascii="Arial" w:hAnsi="Arial" w:cs="Arial"/>
                <w:color w:val="000000"/>
                <w:sz w:val="20"/>
                <w:szCs w:val="20"/>
              </w:rPr>
              <w:t>)</w:t>
            </w:r>
          </w:p>
        </w:tc>
        <w:tc>
          <w:tcPr>
            <w:tcW w:w="128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7E1984" w:rsidRDefault="007E1984" w:rsidP="001F29DD">
            <w:pPr>
              <w:ind w:left="-108" w:right="-108"/>
              <w:jc w:val="center"/>
              <w:rPr>
                <w:rFonts w:ascii="Arial" w:hAnsi="Arial" w:cs="Arial"/>
                <w:color w:val="000000"/>
                <w:sz w:val="20"/>
                <w:szCs w:val="20"/>
              </w:rPr>
            </w:pPr>
            <w:r w:rsidRPr="00F67448">
              <w:rPr>
                <w:rFonts w:ascii="Arial" w:hAnsi="Arial" w:cs="Arial"/>
                <w:b/>
                <w:color w:val="000000"/>
                <w:sz w:val="20"/>
                <w:szCs w:val="20"/>
              </w:rPr>
              <w:t>8</w:t>
            </w:r>
            <w:r w:rsidR="001F29DD" w:rsidRPr="00F67448">
              <w:rPr>
                <w:rFonts w:ascii="Arial" w:hAnsi="Arial" w:cs="Arial"/>
                <w:b/>
                <w:color w:val="000000"/>
                <w:sz w:val="20"/>
                <w:szCs w:val="20"/>
              </w:rPr>
              <w:t>4</w:t>
            </w:r>
            <w:r w:rsidR="00D6354D">
              <w:rPr>
                <w:rFonts w:ascii="Arial" w:hAnsi="Arial" w:cs="Arial"/>
                <w:color w:val="000000"/>
                <w:sz w:val="20"/>
                <w:szCs w:val="20"/>
              </w:rPr>
              <w:t xml:space="preserve"> (</w:t>
            </w:r>
            <w:r w:rsidR="001F29DD">
              <w:rPr>
                <w:rFonts w:ascii="Arial" w:hAnsi="Arial" w:cs="Arial"/>
                <w:color w:val="000000"/>
                <w:sz w:val="20"/>
                <w:szCs w:val="20"/>
              </w:rPr>
              <w:t>24</w:t>
            </w:r>
            <w:r w:rsidR="00D6354D">
              <w:rPr>
                <w:rFonts w:ascii="Arial" w:hAnsi="Arial" w:cs="Arial"/>
                <w:color w:val="000000"/>
                <w:sz w:val="20"/>
                <w:szCs w:val="20"/>
              </w:rPr>
              <w:t>)</w:t>
            </w:r>
          </w:p>
        </w:tc>
        <w:tc>
          <w:tcPr>
            <w:tcW w:w="99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7E1984" w:rsidRDefault="007E1984" w:rsidP="001F29DD">
            <w:pPr>
              <w:ind w:left="-108" w:right="-108"/>
              <w:jc w:val="center"/>
              <w:rPr>
                <w:rFonts w:ascii="Arial" w:hAnsi="Arial" w:cs="Arial"/>
                <w:color w:val="000000"/>
                <w:sz w:val="20"/>
                <w:szCs w:val="20"/>
              </w:rPr>
            </w:pPr>
            <w:r w:rsidRPr="00F67448">
              <w:rPr>
                <w:rFonts w:ascii="Arial" w:hAnsi="Arial" w:cs="Arial"/>
                <w:b/>
                <w:color w:val="000000"/>
                <w:sz w:val="20"/>
                <w:szCs w:val="20"/>
              </w:rPr>
              <w:t>5</w:t>
            </w:r>
            <w:r w:rsidR="00D6354D">
              <w:rPr>
                <w:rFonts w:ascii="Arial" w:hAnsi="Arial" w:cs="Arial"/>
                <w:color w:val="000000"/>
                <w:sz w:val="20"/>
                <w:szCs w:val="20"/>
              </w:rPr>
              <w:t xml:space="preserve"> (</w:t>
            </w:r>
            <w:r w:rsidR="001F29DD">
              <w:rPr>
                <w:rFonts w:ascii="Arial" w:hAnsi="Arial" w:cs="Arial"/>
                <w:color w:val="000000"/>
                <w:sz w:val="20"/>
                <w:szCs w:val="20"/>
              </w:rPr>
              <w:t>1</w:t>
            </w:r>
            <w:r w:rsidR="00D6354D">
              <w:rPr>
                <w:rFonts w:ascii="Arial" w:hAnsi="Arial" w:cs="Arial"/>
                <w:color w:val="000000"/>
                <w:sz w:val="20"/>
                <w:szCs w:val="20"/>
              </w:rPr>
              <w:t>)</w:t>
            </w:r>
          </w:p>
        </w:tc>
        <w:tc>
          <w:tcPr>
            <w:tcW w:w="836" w:type="dxa"/>
            <w:tcBorders>
              <w:top w:val="nil"/>
              <w:left w:val="single" w:sz="4" w:space="0" w:color="auto"/>
              <w:bottom w:val="nil"/>
              <w:right w:val="nil"/>
            </w:tcBorders>
            <w:shd w:val="clear" w:color="auto" w:fill="auto"/>
            <w:vAlign w:val="center"/>
          </w:tcPr>
          <w:p w:rsidR="007E1984" w:rsidRPr="007146E7" w:rsidRDefault="007E1984" w:rsidP="007E1984">
            <w:pPr>
              <w:jc w:val="center"/>
              <w:rPr>
                <w:rFonts w:ascii="Arial" w:hAnsi="Arial" w:cs="Arial"/>
                <w:b/>
                <w:sz w:val="20"/>
                <w:szCs w:val="20"/>
                <w:lang w:eastAsia="es-MX"/>
              </w:rPr>
            </w:pPr>
          </w:p>
        </w:tc>
      </w:tr>
      <w:tr w:rsidR="009410EA" w:rsidRPr="00A640E9" w:rsidTr="00F67448">
        <w:trPr>
          <w:trHeight w:val="288"/>
        </w:trPr>
        <w:tc>
          <w:tcPr>
            <w:tcW w:w="2127" w:type="dxa"/>
            <w:tcBorders>
              <w:right w:val="single" w:sz="4" w:space="0" w:color="auto"/>
            </w:tcBorders>
            <w:shd w:val="clear" w:color="auto" w:fill="D9D9D9"/>
            <w:noWrap/>
          </w:tcPr>
          <w:p w:rsidR="009410EA" w:rsidRPr="001F29DD" w:rsidRDefault="001F29DD" w:rsidP="00F67448">
            <w:pPr>
              <w:rPr>
                <w:rFonts w:ascii="Arial" w:hAnsi="Arial" w:cs="Arial"/>
                <w:b/>
                <w:sz w:val="20"/>
                <w:szCs w:val="20"/>
                <w:lang w:val="en-US" w:eastAsia="es-MX"/>
              </w:rPr>
            </w:pPr>
            <w:r w:rsidRPr="001F29DD">
              <w:rPr>
                <w:rFonts w:ascii="Arial" w:hAnsi="Arial" w:cs="Arial"/>
                <w:b/>
                <w:sz w:val="20"/>
                <w:szCs w:val="20"/>
                <w:lang w:val="en-US" w:eastAsia="es-MX"/>
              </w:rPr>
              <w:t>Minimum-Maximum</w:t>
            </w:r>
          </w:p>
        </w:tc>
        <w:tc>
          <w:tcPr>
            <w:tcW w:w="99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9410EA" w:rsidRPr="007146E7" w:rsidRDefault="00F67448" w:rsidP="001F29DD">
            <w:pPr>
              <w:ind w:left="-108" w:right="-108"/>
              <w:jc w:val="center"/>
              <w:rPr>
                <w:rFonts w:ascii="Arial" w:hAnsi="Arial" w:cs="Arial"/>
                <w:sz w:val="20"/>
                <w:szCs w:val="20"/>
              </w:rPr>
            </w:pPr>
            <w:r>
              <w:rPr>
                <w:rFonts w:ascii="Arial" w:hAnsi="Arial" w:cs="Arial"/>
                <w:sz w:val="20"/>
                <w:szCs w:val="20"/>
              </w:rPr>
              <w:t>38-97</w:t>
            </w:r>
          </w:p>
        </w:tc>
        <w:tc>
          <w:tcPr>
            <w:tcW w:w="1276"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9410EA" w:rsidRPr="001F29DD" w:rsidRDefault="00F67448" w:rsidP="001F29DD">
            <w:pPr>
              <w:ind w:left="-108" w:right="-108"/>
              <w:jc w:val="center"/>
              <w:rPr>
                <w:rFonts w:ascii="Arial" w:hAnsi="Arial" w:cs="Arial"/>
                <w:color w:val="000000"/>
                <w:sz w:val="20"/>
                <w:szCs w:val="20"/>
              </w:rPr>
            </w:pPr>
            <w:r>
              <w:rPr>
                <w:rFonts w:ascii="Arial" w:hAnsi="Arial" w:cs="Arial"/>
                <w:color w:val="000000"/>
                <w:sz w:val="20"/>
                <w:szCs w:val="20"/>
              </w:rPr>
              <w:t>33-83</w:t>
            </w:r>
          </w:p>
        </w:tc>
        <w:tc>
          <w:tcPr>
            <w:tcW w:w="1134"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9410EA" w:rsidRPr="001F29DD" w:rsidRDefault="00F67448" w:rsidP="001F29DD">
            <w:pPr>
              <w:ind w:left="-108" w:right="-108"/>
              <w:jc w:val="center"/>
              <w:rPr>
                <w:rFonts w:ascii="Arial" w:hAnsi="Arial" w:cs="Arial"/>
                <w:color w:val="000000"/>
                <w:sz w:val="20"/>
                <w:szCs w:val="20"/>
              </w:rPr>
            </w:pPr>
            <w:r>
              <w:rPr>
                <w:rFonts w:ascii="Arial" w:hAnsi="Arial" w:cs="Arial"/>
                <w:color w:val="000000"/>
                <w:sz w:val="20"/>
                <w:szCs w:val="20"/>
              </w:rPr>
              <w:t>30-97</w:t>
            </w:r>
          </w:p>
        </w:tc>
        <w:tc>
          <w:tcPr>
            <w:tcW w:w="1133"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9410EA" w:rsidRPr="001F29DD" w:rsidRDefault="00F67448" w:rsidP="001F29DD">
            <w:pPr>
              <w:ind w:left="-108" w:right="-108"/>
              <w:jc w:val="center"/>
              <w:rPr>
                <w:rFonts w:ascii="Arial" w:hAnsi="Arial" w:cs="Arial"/>
                <w:color w:val="000000"/>
                <w:sz w:val="20"/>
                <w:szCs w:val="20"/>
              </w:rPr>
            </w:pPr>
            <w:r>
              <w:rPr>
                <w:rFonts w:ascii="Arial" w:hAnsi="Arial" w:cs="Arial"/>
                <w:color w:val="000000"/>
                <w:sz w:val="20"/>
                <w:szCs w:val="20"/>
              </w:rPr>
              <w:t>62-100</w:t>
            </w:r>
          </w:p>
        </w:tc>
        <w:tc>
          <w:tcPr>
            <w:tcW w:w="85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9410EA" w:rsidRPr="001F29DD" w:rsidRDefault="00F67448" w:rsidP="001F29DD">
            <w:pPr>
              <w:ind w:left="-108" w:right="-108"/>
              <w:jc w:val="center"/>
              <w:rPr>
                <w:rFonts w:ascii="Arial" w:hAnsi="Arial" w:cs="Arial"/>
                <w:color w:val="000000"/>
                <w:sz w:val="20"/>
                <w:szCs w:val="20"/>
              </w:rPr>
            </w:pPr>
            <w:r>
              <w:rPr>
                <w:rFonts w:ascii="Arial" w:hAnsi="Arial" w:cs="Arial"/>
                <w:color w:val="000000"/>
                <w:sz w:val="20"/>
                <w:szCs w:val="20"/>
              </w:rPr>
              <w:t>0-87</w:t>
            </w:r>
          </w:p>
        </w:tc>
        <w:tc>
          <w:tcPr>
            <w:tcW w:w="1281"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9410EA" w:rsidRPr="001F29DD" w:rsidRDefault="00F67448" w:rsidP="001F29DD">
            <w:pPr>
              <w:ind w:left="-108" w:right="-108"/>
              <w:jc w:val="center"/>
              <w:rPr>
                <w:rFonts w:ascii="Arial" w:hAnsi="Arial" w:cs="Arial"/>
                <w:color w:val="000000"/>
                <w:sz w:val="20"/>
                <w:szCs w:val="20"/>
              </w:rPr>
            </w:pPr>
            <w:r>
              <w:rPr>
                <w:rFonts w:ascii="Arial" w:hAnsi="Arial" w:cs="Arial"/>
                <w:color w:val="000000"/>
                <w:sz w:val="20"/>
                <w:szCs w:val="20"/>
              </w:rPr>
              <w:t>17-100</w:t>
            </w:r>
          </w:p>
        </w:tc>
        <w:tc>
          <w:tcPr>
            <w:tcW w:w="992" w:type="dxa"/>
            <w:tcBorders>
              <w:top w:val="single" w:sz="4" w:space="0" w:color="auto"/>
              <w:left w:val="single" w:sz="4" w:space="0" w:color="auto"/>
              <w:bottom w:val="single" w:sz="4" w:space="0" w:color="auto"/>
              <w:right w:val="single" w:sz="4" w:space="0" w:color="auto"/>
            </w:tcBorders>
            <w:shd w:val="clear" w:color="auto" w:fill="D9D9D9"/>
            <w:noWrap/>
            <w:vAlign w:val="center"/>
          </w:tcPr>
          <w:p w:rsidR="009410EA" w:rsidRPr="001F29DD" w:rsidRDefault="00F67448" w:rsidP="001F29DD">
            <w:pPr>
              <w:ind w:left="-108" w:right="-108"/>
              <w:jc w:val="center"/>
              <w:rPr>
                <w:rFonts w:ascii="Arial" w:hAnsi="Arial" w:cs="Arial"/>
                <w:color w:val="000000"/>
                <w:sz w:val="20"/>
                <w:szCs w:val="20"/>
              </w:rPr>
            </w:pPr>
            <w:r>
              <w:rPr>
                <w:rFonts w:ascii="Arial" w:hAnsi="Arial" w:cs="Arial"/>
                <w:color w:val="000000"/>
                <w:sz w:val="20"/>
                <w:szCs w:val="20"/>
              </w:rPr>
              <w:t>3-7</w:t>
            </w:r>
          </w:p>
        </w:tc>
        <w:tc>
          <w:tcPr>
            <w:tcW w:w="836" w:type="dxa"/>
            <w:tcBorders>
              <w:top w:val="nil"/>
              <w:left w:val="single" w:sz="4" w:space="0" w:color="auto"/>
              <w:bottom w:val="nil"/>
              <w:right w:val="nil"/>
            </w:tcBorders>
            <w:shd w:val="clear" w:color="auto" w:fill="auto"/>
            <w:vAlign w:val="center"/>
          </w:tcPr>
          <w:p w:rsidR="009410EA" w:rsidRPr="007146E7" w:rsidRDefault="009410EA" w:rsidP="009410EA">
            <w:pPr>
              <w:jc w:val="center"/>
              <w:rPr>
                <w:rFonts w:ascii="Arial" w:hAnsi="Arial" w:cs="Arial"/>
                <w:b/>
                <w:sz w:val="20"/>
                <w:szCs w:val="20"/>
                <w:lang w:eastAsia="es-MX"/>
              </w:rPr>
            </w:pPr>
          </w:p>
        </w:tc>
      </w:tr>
    </w:tbl>
    <w:p w:rsidR="00410FD9" w:rsidRDefault="00410FD9" w:rsidP="00410FD9">
      <w:pPr>
        <w:ind w:left="-284"/>
        <w:jc w:val="both"/>
        <w:rPr>
          <w:rFonts w:ascii="Arial" w:hAnsi="Arial" w:cs="Arial"/>
          <w:color w:val="000000"/>
          <w:sz w:val="18"/>
          <w:szCs w:val="16"/>
          <w:lang w:val="en-US"/>
        </w:rPr>
      </w:pPr>
      <w:r w:rsidRPr="00496962">
        <w:rPr>
          <w:rFonts w:ascii="Arial" w:hAnsi="Arial" w:cs="Arial"/>
          <w:bCs/>
          <w:color w:val="000000"/>
          <w:sz w:val="18"/>
          <w:szCs w:val="16"/>
          <w:lang w:val="en-US"/>
        </w:rPr>
        <w:t>++:</w:t>
      </w:r>
      <w:r w:rsidRPr="00496962">
        <w:rPr>
          <w:rFonts w:ascii="Arial" w:hAnsi="Arial" w:cs="Arial"/>
          <w:color w:val="000000"/>
          <w:sz w:val="18"/>
          <w:szCs w:val="16"/>
          <w:lang w:val="en-US"/>
        </w:rPr>
        <w:t> Strongly recommended, </w:t>
      </w:r>
      <w:r w:rsidRPr="00496962">
        <w:rPr>
          <w:rFonts w:ascii="Arial" w:hAnsi="Arial" w:cs="Arial"/>
          <w:bCs/>
          <w:color w:val="000000"/>
          <w:sz w:val="18"/>
          <w:szCs w:val="16"/>
          <w:lang w:val="en-US"/>
        </w:rPr>
        <w:t>+</w:t>
      </w:r>
      <w:r w:rsidRPr="00496962">
        <w:rPr>
          <w:rFonts w:ascii="Arial" w:hAnsi="Arial" w:cs="Arial"/>
          <w:color w:val="000000"/>
          <w:sz w:val="18"/>
          <w:szCs w:val="16"/>
          <w:lang w:val="en-US"/>
        </w:rPr>
        <w:t>: Recommended, </w:t>
      </w:r>
      <w:r w:rsidRPr="00496962">
        <w:rPr>
          <w:rFonts w:ascii="Arial" w:hAnsi="Arial" w:cs="Arial"/>
          <w:bCs/>
          <w:color w:val="000000"/>
          <w:sz w:val="18"/>
          <w:szCs w:val="16"/>
          <w:lang w:val="en-US"/>
        </w:rPr>
        <w:t>-</w:t>
      </w:r>
      <w:r w:rsidRPr="00496962">
        <w:rPr>
          <w:rFonts w:ascii="Arial" w:hAnsi="Arial" w:cs="Arial"/>
          <w:color w:val="000000"/>
          <w:sz w:val="18"/>
          <w:szCs w:val="16"/>
          <w:lang w:val="en-US"/>
        </w:rPr>
        <w:t xml:space="preserve">: Not recommended; SD: Standard Deviation; P 25-75: Percentile 25-75%. </w:t>
      </w:r>
      <w:r>
        <w:rPr>
          <w:rFonts w:ascii="Arial" w:hAnsi="Arial" w:cs="Arial"/>
          <w:color w:val="000000"/>
          <w:sz w:val="18"/>
          <w:szCs w:val="16"/>
          <w:lang w:val="en-US"/>
        </w:rPr>
        <w:t xml:space="preserve"> </w:t>
      </w:r>
    </w:p>
    <w:p w:rsidR="00410FD9" w:rsidRDefault="00410FD9" w:rsidP="00410FD9">
      <w:pPr>
        <w:ind w:left="-284"/>
        <w:jc w:val="both"/>
        <w:rPr>
          <w:rFonts w:ascii="Arial" w:hAnsi="Arial" w:cs="Arial"/>
          <w:bCs/>
          <w:color w:val="000000"/>
          <w:sz w:val="18"/>
          <w:szCs w:val="16"/>
          <w:lang w:val="en-US"/>
        </w:rPr>
      </w:pPr>
      <w:r>
        <w:rPr>
          <w:rFonts w:ascii="Arial" w:hAnsi="Arial" w:cs="Arial"/>
          <w:bCs/>
          <w:color w:val="000000"/>
          <w:sz w:val="18"/>
          <w:szCs w:val="16"/>
          <w:lang w:val="en-US"/>
        </w:rPr>
        <w:t xml:space="preserve">Scope &amp; Purpose domain considered the following items: a) </w:t>
      </w:r>
      <w:r w:rsidRPr="00F014D4">
        <w:rPr>
          <w:rFonts w:ascii="Arial" w:hAnsi="Arial" w:cs="Arial"/>
          <w:bCs/>
          <w:color w:val="000000"/>
          <w:sz w:val="18"/>
          <w:szCs w:val="16"/>
          <w:lang w:val="en-US"/>
        </w:rPr>
        <w:t>The general objective (s) of the guide is specifically described</w:t>
      </w:r>
      <w:r>
        <w:rPr>
          <w:rFonts w:ascii="Arial" w:hAnsi="Arial" w:cs="Arial"/>
          <w:bCs/>
          <w:color w:val="000000"/>
          <w:sz w:val="18"/>
          <w:szCs w:val="16"/>
          <w:lang w:val="en-US"/>
        </w:rPr>
        <w:t xml:space="preserve">; b) </w:t>
      </w:r>
      <w:r w:rsidRPr="00F014D4">
        <w:rPr>
          <w:rFonts w:ascii="Arial" w:hAnsi="Arial" w:cs="Arial"/>
          <w:bCs/>
          <w:color w:val="000000"/>
          <w:sz w:val="18"/>
          <w:szCs w:val="16"/>
          <w:lang w:val="en-US"/>
        </w:rPr>
        <w:t xml:space="preserve">The health aspect (s) covered by the </w:t>
      </w:r>
      <w:r>
        <w:rPr>
          <w:rFonts w:ascii="Arial" w:hAnsi="Arial" w:cs="Arial"/>
          <w:bCs/>
          <w:color w:val="000000"/>
          <w:sz w:val="18"/>
          <w:szCs w:val="16"/>
          <w:lang w:val="en-US"/>
        </w:rPr>
        <w:t xml:space="preserve">guide is specifically described; c) </w:t>
      </w:r>
      <w:r w:rsidRPr="00F014D4">
        <w:rPr>
          <w:rFonts w:ascii="Arial" w:hAnsi="Arial" w:cs="Arial"/>
          <w:bCs/>
          <w:color w:val="000000"/>
          <w:sz w:val="18"/>
          <w:szCs w:val="16"/>
          <w:lang w:val="en-US"/>
        </w:rPr>
        <w:t>The population (patients, public, etc.) to which the guide is intended to apply is specifically described</w:t>
      </w:r>
      <w:r>
        <w:rPr>
          <w:rFonts w:ascii="Arial" w:hAnsi="Arial" w:cs="Arial"/>
          <w:bCs/>
          <w:color w:val="000000"/>
          <w:sz w:val="18"/>
          <w:szCs w:val="16"/>
          <w:lang w:val="en-US"/>
        </w:rPr>
        <w:t>.</w:t>
      </w:r>
    </w:p>
    <w:p w:rsidR="00410FD9" w:rsidRDefault="00410FD9" w:rsidP="00410FD9">
      <w:pPr>
        <w:ind w:left="-284"/>
        <w:jc w:val="both"/>
        <w:rPr>
          <w:rFonts w:ascii="Arial" w:hAnsi="Arial" w:cs="Arial"/>
          <w:bCs/>
          <w:color w:val="000000"/>
          <w:sz w:val="18"/>
          <w:szCs w:val="16"/>
          <w:lang w:val="en-US"/>
        </w:rPr>
      </w:pPr>
      <w:r w:rsidRPr="00F014D4">
        <w:rPr>
          <w:rFonts w:ascii="Arial" w:hAnsi="Arial" w:cs="Arial"/>
          <w:bCs/>
          <w:color w:val="000000"/>
          <w:sz w:val="18"/>
          <w:szCs w:val="16"/>
          <w:lang w:val="en-US"/>
        </w:rPr>
        <w:t>Stakeholders involvement</w:t>
      </w:r>
      <w:r>
        <w:rPr>
          <w:rFonts w:ascii="Arial" w:hAnsi="Arial" w:cs="Arial"/>
          <w:bCs/>
          <w:color w:val="000000"/>
          <w:sz w:val="18"/>
          <w:szCs w:val="16"/>
          <w:lang w:val="en-US"/>
        </w:rPr>
        <w:t xml:space="preserve"> domain considered the following items: a) </w:t>
      </w:r>
      <w:r w:rsidRPr="00922555">
        <w:rPr>
          <w:rFonts w:ascii="Arial" w:hAnsi="Arial" w:cs="Arial"/>
          <w:bCs/>
          <w:color w:val="000000"/>
          <w:sz w:val="18"/>
          <w:szCs w:val="16"/>
          <w:lang w:val="en-US"/>
        </w:rPr>
        <w:t>The group that develops the guide includes individuals from all relevant professional groups</w:t>
      </w:r>
      <w:r>
        <w:rPr>
          <w:rFonts w:ascii="Arial" w:hAnsi="Arial" w:cs="Arial"/>
          <w:bCs/>
          <w:color w:val="000000"/>
          <w:sz w:val="18"/>
          <w:szCs w:val="16"/>
          <w:lang w:val="en-US"/>
        </w:rPr>
        <w:t xml:space="preserve">; b) </w:t>
      </w:r>
      <w:r w:rsidRPr="00922555">
        <w:rPr>
          <w:rFonts w:ascii="Arial" w:hAnsi="Arial" w:cs="Arial"/>
          <w:bCs/>
          <w:color w:val="000000"/>
          <w:sz w:val="18"/>
          <w:szCs w:val="16"/>
          <w:lang w:val="en-US"/>
        </w:rPr>
        <w:t>The views and preferences of the target population (patients, public, etc.) have been taken into account</w:t>
      </w:r>
      <w:r>
        <w:rPr>
          <w:rFonts w:ascii="Arial" w:hAnsi="Arial" w:cs="Arial"/>
          <w:bCs/>
          <w:color w:val="000000"/>
          <w:sz w:val="18"/>
          <w:szCs w:val="16"/>
          <w:lang w:val="en-US"/>
        </w:rPr>
        <w:t xml:space="preserve">; c) </w:t>
      </w:r>
      <w:r w:rsidRPr="00922555">
        <w:rPr>
          <w:rFonts w:ascii="Arial" w:hAnsi="Arial" w:cs="Arial"/>
          <w:bCs/>
          <w:color w:val="000000"/>
          <w:sz w:val="18"/>
          <w:szCs w:val="16"/>
          <w:lang w:val="en-US"/>
        </w:rPr>
        <w:t>The target users of the guide are clearly defined</w:t>
      </w:r>
      <w:r>
        <w:rPr>
          <w:rFonts w:ascii="Arial" w:hAnsi="Arial" w:cs="Arial"/>
          <w:bCs/>
          <w:color w:val="000000"/>
          <w:sz w:val="18"/>
          <w:szCs w:val="16"/>
          <w:lang w:val="en-US"/>
        </w:rPr>
        <w:t>.</w:t>
      </w:r>
    </w:p>
    <w:p w:rsidR="00410FD9" w:rsidRPr="00C713D5" w:rsidRDefault="00410FD9" w:rsidP="00410FD9">
      <w:pPr>
        <w:ind w:left="-284"/>
        <w:jc w:val="both"/>
        <w:rPr>
          <w:rFonts w:ascii="Arial" w:hAnsi="Arial" w:cs="Arial"/>
          <w:bCs/>
          <w:color w:val="000000"/>
          <w:sz w:val="18"/>
          <w:szCs w:val="16"/>
          <w:lang w:val="en-US"/>
        </w:rPr>
      </w:pPr>
      <w:r w:rsidRPr="00922555">
        <w:rPr>
          <w:rFonts w:ascii="Arial" w:hAnsi="Arial" w:cs="Arial"/>
          <w:bCs/>
          <w:color w:val="000000"/>
          <w:sz w:val="18"/>
          <w:szCs w:val="16"/>
          <w:lang w:val="en-US"/>
        </w:rPr>
        <w:t>Rigor in the elaboration</w:t>
      </w:r>
      <w:r>
        <w:rPr>
          <w:rFonts w:ascii="Arial" w:hAnsi="Arial" w:cs="Arial"/>
          <w:bCs/>
          <w:color w:val="000000"/>
          <w:sz w:val="18"/>
          <w:szCs w:val="16"/>
          <w:lang w:val="en-US"/>
        </w:rPr>
        <w:t xml:space="preserve"> domain considered the following items: a) </w:t>
      </w:r>
      <w:r w:rsidRPr="00C713D5">
        <w:rPr>
          <w:rFonts w:ascii="Arial" w:hAnsi="Arial" w:cs="Arial"/>
          <w:bCs/>
          <w:color w:val="000000"/>
          <w:sz w:val="18"/>
          <w:szCs w:val="16"/>
          <w:lang w:val="en-US"/>
        </w:rPr>
        <w:t>Systematic methods have been used to search for evidence</w:t>
      </w:r>
      <w:r>
        <w:rPr>
          <w:rFonts w:ascii="Arial" w:hAnsi="Arial" w:cs="Arial"/>
          <w:bCs/>
          <w:color w:val="000000"/>
          <w:sz w:val="18"/>
          <w:szCs w:val="16"/>
          <w:lang w:val="en-US"/>
        </w:rPr>
        <w:t xml:space="preserve">; b) </w:t>
      </w:r>
      <w:r w:rsidRPr="00C713D5">
        <w:rPr>
          <w:rFonts w:ascii="Arial" w:hAnsi="Arial" w:cs="Arial"/>
          <w:bCs/>
          <w:color w:val="000000"/>
          <w:sz w:val="18"/>
          <w:szCs w:val="16"/>
          <w:lang w:val="en-US"/>
        </w:rPr>
        <w:t>The criteria for selecting the evidence are clearly described</w:t>
      </w:r>
      <w:r>
        <w:rPr>
          <w:rFonts w:ascii="Arial" w:hAnsi="Arial" w:cs="Arial"/>
          <w:bCs/>
          <w:color w:val="000000"/>
          <w:sz w:val="18"/>
          <w:szCs w:val="16"/>
          <w:lang w:val="en-US"/>
        </w:rPr>
        <w:t xml:space="preserve">; c) </w:t>
      </w:r>
      <w:r w:rsidRPr="00C713D5">
        <w:rPr>
          <w:rFonts w:ascii="Arial" w:hAnsi="Arial" w:cs="Arial"/>
          <w:bCs/>
          <w:color w:val="000000"/>
          <w:sz w:val="18"/>
          <w:szCs w:val="16"/>
          <w:lang w:val="en-US"/>
        </w:rPr>
        <w:t>The strengths and limitations of the evidence set are clearly described</w:t>
      </w:r>
      <w:r>
        <w:rPr>
          <w:rFonts w:ascii="Arial" w:hAnsi="Arial" w:cs="Arial"/>
          <w:bCs/>
          <w:color w:val="000000"/>
          <w:sz w:val="18"/>
          <w:szCs w:val="16"/>
          <w:lang w:val="en-US"/>
        </w:rPr>
        <w:t xml:space="preserve">; d) </w:t>
      </w:r>
      <w:r w:rsidRPr="00C713D5">
        <w:rPr>
          <w:rFonts w:ascii="Arial" w:hAnsi="Arial" w:cs="Arial"/>
          <w:bCs/>
          <w:color w:val="000000"/>
          <w:sz w:val="18"/>
          <w:szCs w:val="16"/>
          <w:lang w:val="en-US"/>
        </w:rPr>
        <w:t>The methods used to formulate the recommendations are clearly described</w:t>
      </w:r>
      <w:r>
        <w:rPr>
          <w:rFonts w:ascii="Arial" w:hAnsi="Arial" w:cs="Arial"/>
          <w:bCs/>
          <w:color w:val="000000"/>
          <w:sz w:val="18"/>
          <w:szCs w:val="16"/>
          <w:lang w:val="en-US"/>
        </w:rPr>
        <w:t xml:space="preserve">; e) </w:t>
      </w:r>
      <w:r w:rsidRPr="00C713D5">
        <w:rPr>
          <w:rFonts w:ascii="Arial" w:hAnsi="Arial" w:cs="Arial"/>
          <w:bCs/>
          <w:color w:val="000000"/>
          <w:sz w:val="18"/>
          <w:szCs w:val="16"/>
          <w:lang w:val="en-US"/>
        </w:rPr>
        <w:t>In formulating the recommendations, health benefits, side effects and risks have been considered</w:t>
      </w:r>
      <w:r>
        <w:rPr>
          <w:rFonts w:ascii="Arial" w:hAnsi="Arial" w:cs="Arial"/>
          <w:bCs/>
          <w:color w:val="000000"/>
          <w:sz w:val="18"/>
          <w:szCs w:val="16"/>
          <w:lang w:val="en-US"/>
        </w:rPr>
        <w:t xml:space="preserve">; f) </w:t>
      </w:r>
      <w:r w:rsidRPr="00C713D5">
        <w:rPr>
          <w:rFonts w:ascii="Arial" w:hAnsi="Arial" w:cs="Arial"/>
          <w:bCs/>
          <w:color w:val="000000"/>
          <w:sz w:val="18"/>
          <w:szCs w:val="16"/>
          <w:lang w:val="en-US"/>
        </w:rPr>
        <w:t>There is an explicit relationship between each of the recommendations and the evidence on which they are based</w:t>
      </w:r>
      <w:r>
        <w:rPr>
          <w:rFonts w:ascii="Arial" w:hAnsi="Arial" w:cs="Arial"/>
          <w:bCs/>
          <w:color w:val="000000"/>
          <w:sz w:val="18"/>
          <w:szCs w:val="16"/>
          <w:lang w:val="en-US"/>
        </w:rPr>
        <w:t xml:space="preserve">; g) </w:t>
      </w:r>
      <w:r w:rsidRPr="00C713D5">
        <w:rPr>
          <w:rFonts w:ascii="Arial" w:hAnsi="Arial" w:cs="Arial"/>
          <w:bCs/>
          <w:color w:val="000000"/>
          <w:sz w:val="18"/>
          <w:szCs w:val="16"/>
          <w:lang w:val="en-US"/>
        </w:rPr>
        <w:t>The guide has been reviewed by external experts before its publication</w:t>
      </w:r>
      <w:r>
        <w:rPr>
          <w:rFonts w:ascii="Arial" w:hAnsi="Arial" w:cs="Arial"/>
          <w:bCs/>
          <w:color w:val="000000"/>
          <w:sz w:val="18"/>
          <w:szCs w:val="16"/>
          <w:lang w:val="en-US"/>
        </w:rPr>
        <w:t>; h)</w:t>
      </w:r>
      <w:r w:rsidRPr="00C713D5">
        <w:rPr>
          <w:rFonts w:ascii="Arial" w:hAnsi="Arial" w:cs="Arial"/>
          <w:bCs/>
          <w:color w:val="000000"/>
          <w:sz w:val="18"/>
          <w:szCs w:val="16"/>
          <w:lang w:val="en-US"/>
        </w:rPr>
        <w:t>  A procedure is included to update the guide</w:t>
      </w:r>
      <w:r>
        <w:rPr>
          <w:rFonts w:ascii="Arial" w:hAnsi="Arial" w:cs="Arial"/>
          <w:bCs/>
          <w:color w:val="000000"/>
          <w:sz w:val="18"/>
          <w:szCs w:val="16"/>
          <w:lang w:val="en-US"/>
        </w:rPr>
        <w:t>.</w:t>
      </w:r>
    </w:p>
    <w:p w:rsidR="00410FD9" w:rsidRDefault="00410FD9" w:rsidP="00410FD9">
      <w:pPr>
        <w:ind w:left="-284"/>
        <w:jc w:val="both"/>
        <w:rPr>
          <w:rFonts w:ascii="Arial" w:hAnsi="Arial" w:cs="Arial"/>
          <w:bCs/>
          <w:color w:val="000000"/>
          <w:sz w:val="18"/>
          <w:szCs w:val="16"/>
          <w:lang w:val="en-US"/>
        </w:rPr>
      </w:pPr>
      <w:r w:rsidRPr="000F32D5">
        <w:rPr>
          <w:rFonts w:ascii="Arial" w:hAnsi="Arial" w:cs="Arial"/>
          <w:bCs/>
          <w:color w:val="000000"/>
          <w:sz w:val="18"/>
          <w:szCs w:val="16"/>
          <w:lang w:val="en-US"/>
        </w:rPr>
        <w:t>Clarity of presentation</w:t>
      </w:r>
      <w:r>
        <w:rPr>
          <w:rFonts w:ascii="Arial" w:hAnsi="Arial" w:cs="Arial"/>
          <w:bCs/>
          <w:color w:val="000000"/>
          <w:sz w:val="18"/>
          <w:szCs w:val="16"/>
          <w:lang w:val="en-US"/>
        </w:rPr>
        <w:t xml:space="preserve"> </w:t>
      </w:r>
      <w:r w:rsidRPr="00496962">
        <w:rPr>
          <w:rFonts w:ascii="Arial" w:hAnsi="Arial" w:cs="Arial"/>
          <w:bCs/>
          <w:color w:val="000000"/>
          <w:sz w:val="18"/>
          <w:szCs w:val="16"/>
          <w:lang w:val="en-US"/>
        </w:rPr>
        <w:t>domain considered the following items:</w:t>
      </w:r>
      <w:r>
        <w:rPr>
          <w:rFonts w:ascii="Arial" w:hAnsi="Arial" w:cs="Arial"/>
          <w:bCs/>
          <w:color w:val="000000"/>
          <w:sz w:val="18"/>
          <w:szCs w:val="16"/>
          <w:lang w:val="en-US"/>
        </w:rPr>
        <w:t xml:space="preserve"> a) </w:t>
      </w:r>
      <w:r w:rsidRPr="000F32D5">
        <w:rPr>
          <w:rFonts w:ascii="Arial" w:hAnsi="Arial" w:cs="Arial"/>
          <w:bCs/>
          <w:color w:val="000000"/>
          <w:sz w:val="18"/>
          <w:szCs w:val="16"/>
          <w:lang w:val="en-US"/>
        </w:rPr>
        <w:t>The recommendations are specific and are not ambiguous</w:t>
      </w:r>
      <w:r>
        <w:rPr>
          <w:rFonts w:ascii="Arial" w:hAnsi="Arial" w:cs="Arial"/>
          <w:bCs/>
          <w:color w:val="000000"/>
          <w:sz w:val="18"/>
          <w:szCs w:val="16"/>
          <w:lang w:val="en-US"/>
        </w:rPr>
        <w:t xml:space="preserve">; b) </w:t>
      </w:r>
      <w:r w:rsidRPr="000F32D5">
        <w:rPr>
          <w:rFonts w:ascii="Arial" w:hAnsi="Arial" w:cs="Arial"/>
          <w:bCs/>
          <w:color w:val="000000"/>
          <w:sz w:val="18"/>
          <w:szCs w:val="16"/>
          <w:lang w:val="en-US"/>
        </w:rPr>
        <w:t>The different options for the management of the disease or health condition are clearly presented</w:t>
      </w:r>
      <w:r>
        <w:rPr>
          <w:rFonts w:ascii="Arial" w:hAnsi="Arial" w:cs="Arial"/>
          <w:bCs/>
          <w:color w:val="000000"/>
          <w:sz w:val="18"/>
          <w:szCs w:val="16"/>
          <w:lang w:val="en-US"/>
        </w:rPr>
        <w:t xml:space="preserve">; c) </w:t>
      </w:r>
      <w:r w:rsidRPr="000F32D5">
        <w:rPr>
          <w:rFonts w:ascii="Arial" w:hAnsi="Arial" w:cs="Arial"/>
          <w:bCs/>
          <w:color w:val="000000"/>
          <w:sz w:val="18"/>
          <w:szCs w:val="16"/>
          <w:lang w:val="en-US"/>
        </w:rPr>
        <w:t>The key recommendations are easily identifiable</w:t>
      </w:r>
      <w:r>
        <w:rPr>
          <w:rFonts w:ascii="Arial" w:hAnsi="Arial" w:cs="Arial"/>
          <w:bCs/>
          <w:color w:val="000000"/>
          <w:sz w:val="18"/>
          <w:szCs w:val="16"/>
          <w:lang w:val="en-US"/>
        </w:rPr>
        <w:t>.</w:t>
      </w:r>
    </w:p>
    <w:p w:rsidR="00410FD9" w:rsidRDefault="00410FD9" w:rsidP="00410FD9">
      <w:pPr>
        <w:ind w:left="-284"/>
        <w:jc w:val="both"/>
        <w:rPr>
          <w:rFonts w:ascii="Arial" w:hAnsi="Arial" w:cs="Arial"/>
          <w:bCs/>
          <w:color w:val="000000"/>
          <w:sz w:val="18"/>
          <w:szCs w:val="16"/>
          <w:lang w:val="en-US"/>
        </w:rPr>
      </w:pPr>
      <w:r w:rsidRPr="00496962">
        <w:rPr>
          <w:rFonts w:ascii="Arial" w:hAnsi="Arial" w:cs="Arial"/>
          <w:bCs/>
          <w:color w:val="000000"/>
          <w:sz w:val="18"/>
          <w:szCs w:val="16"/>
          <w:lang w:val="en-US"/>
        </w:rPr>
        <w:t>Applicability domain considered the following items: a) The guide describes facilitators and barriers for application; b) The guide provides advice and / or tools on how the recommendations can be put into practice; c) The possible implications of the application of recommendations on resources have been considered; d) The guide provides criteria for monitoring and / or audit of the recommendations</w:t>
      </w:r>
      <w:r>
        <w:rPr>
          <w:rFonts w:ascii="Arial" w:hAnsi="Arial" w:cs="Arial"/>
          <w:bCs/>
          <w:color w:val="000000"/>
          <w:sz w:val="18"/>
          <w:szCs w:val="16"/>
          <w:lang w:val="en-US"/>
        </w:rPr>
        <w:t>.</w:t>
      </w:r>
    </w:p>
    <w:p w:rsidR="00DE140E" w:rsidRPr="00496962" w:rsidRDefault="00410FD9" w:rsidP="00410FD9">
      <w:pPr>
        <w:ind w:left="-284"/>
        <w:jc w:val="both"/>
        <w:rPr>
          <w:rFonts w:ascii="Arial" w:hAnsi="Arial" w:cs="Arial"/>
          <w:sz w:val="28"/>
          <w:lang w:val="en-US"/>
        </w:rPr>
      </w:pPr>
      <w:r w:rsidRPr="000F32D5">
        <w:rPr>
          <w:rFonts w:ascii="Arial" w:hAnsi="Arial" w:cs="Arial"/>
          <w:bCs/>
          <w:color w:val="000000"/>
          <w:sz w:val="18"/>
          <w:szCs w:val="16"/>
          <w:lang w:val="en-US"/>
        </w:rPr>
        <w:t>Editorial independenc</w:t>
      </w:r>
      <w:r>
        <w:rPr>
          <w:rFonts w:ascii="Arial" w:hAnsi="Arial" w:cs="Arial"/>
          <w:bCs/>
          <w:color w:val="000000"/>
          <w:sz w:val="18"/>
          <w:szCs w:val="16"/>
          <w:lang w:val="en-US"/>
        </w:rPr>
        <w:t xml:space="preserve">e domain considered the following items: a) </w:t>
      </w:r>
      <w:r w:rsidRPr="000F32D5">
        <w:rPr>
          <w:rFonts w:ascii="Arial" w:hAnsi="Arial" w:cs="Arial"/>
          <w:bCs/>
          <w:color w:val="000000"/>
          <w:sz w:val="18"/>
          <w:szCs w:val="16"/>
          <w:lang w:val="en-US"/>
        </w:rPr>
        <w:t>The views of the funding entity have not influenced the content of the guide</w:t>
      </w:r>
      <w:r>
        <w:rPr>
          <w:rFonts w:ascii="Arial" w:hAnsi="Arial" w:cs="Arial"/>
          <w:bCs/>
          <w:color w:val="000000"/>
          <w:sz w:val="18"/>
          <w:szCs w:val="16"/>
          <w:lang w:val="en-US"/>
        </w:rPr>
        <w:t xml:space="preserve">; b) </w:t>
      </w:r>
      <w:r w:rsidRPr="000F32D5">
        <w:rPr>
          <w:rFonts w:ascii="Arial" w:hAnsi="Arial" w:cs="Arial"/>
          <w:bCs/>
          <w:color w:val="000000"/>
          <w:sz w:val="18"/>
          <w:szCs w:val="16"/>
          <w:lang w:val="en-US"/>
        </w:rPr>
        <w:t xml:space="preserve">Conflicts of interests of the members of the group that developed the guide have been registered and addressed. </w:t>
      </w:r>
      <w:r w:rsidR="00CA6EF2" w:rsidRPr="00496962">
        <w:rPr>
          <w:rFonts w:ascii="Arial" w:hAnsi="Arial" w:cs="Arial"/>
          <w:sz w:val="28"/>
          <w:lang w:val="en-US"/>
        </w:rPr>
        <w:br w:type="page"/>
      </w:r>
    </w:p>
    <w:p w:rsidR="00DE140E" w:rsidRPr="00DE140E" w:rsidRDefault="00DE140E" w:rsidP="00F67448">
      <w:pPr>
        <w:ind w:left="-284"/>
        <w:rPr>
          <w:rFonts w:ascii="Arial" w:hAnsi="Arial" w:cs="Arial"/>
          <w:b/>
          <w:sz w:val="24"/>
          <w:lang w:val="en-US"/>
        </w:rPr>
      </w:pPr>
      <w:r w:rsidRPr="00DE140E">
        <w:rPr>
          <w:rFonts w:ascii="Arial" w:hAnsi="Arial" w:cs="Arial"/>
          <w:b/>
          <w:sz w:val="24"/>
          <w:lang w:val="en-US"/>
        </w:rPr>
        <w:lastRenderedPageBreak/>
        <w:t>Appendix 6</w:t>
      </w:r>
    </w:p>
    <w:p w:rsidR="00326ACF" w:rsidRPr="00F67448" w:rsidRDefault="00DE140E" w:rsidP="00F67448">
      <w:pPr>
        <w:ind w:left="-284"/>
        <w:rPr>
          <w:rFonts w:ascii="Arial" w:hAnsi="Arial" w:cs="Arial"/>
          <w:b/>
          <w:lang w:val="en-US"/>
        </w:rPr>
      </w:pPr>
      <w:r>
        <w:rPr>
          <w:rFonts w:ascii="Arial" w:eastAsia="Calibri" w:hAnsi="Arial" w:cs="Arial"/>
          <w:b/>
          <w:color w:val="000000" w:themeColor="text1"/>
          <w:sz w:val="20"/>
          <w:szCs w:val="20"/>
          <w:lang w:val="en-US" w:eastAsia="es-AR"/>
        </w:rPr>
        <w:t>Table 1</w:t>
      </w:r>
      <w:r w:rsidR="000C7A81" w:rsidRPr="000C7A81">
        <w:rPr>
          <w:rFonts w:ascii="Arial" w:eastAsia="Calibri" w:hAnsi="Arial" w:cs="Arial"/>
          <w:b/>
          <w:color w:val="000000" w:themeColor="text1"/>
          <w:sz w:val="20"/>
          <w:szCs w:val="20"/>
          <w:lang w:val="en-US" w:eastAsia="es-AR"/>
        </w:rPr>
        <w:t xml:space="preserve">. </w:t>
      </w:r>
      <w:bookmarkStart w:id="19" w:name="_Hlk532727498"/>
      <w:r w:rsidR="00410FD9">
        <w:rPr>
          <w:b/>
          <w:sz w:val="24"/>
          <w:lang w:val="en-US"/>
        </w:rPr>
        <w:t>Risk stratification</w:t>
      </w:r>
      <w:r w:rsidR="00410FD9" w:rsidRPr="000C7A81">
        <w:rPr>
          <w:b/>
          <w:sz w:val="24"/>
          <w:lang w:val="en-US"/>
        </w:rPr>
        <w:t xml:space="preserve"> </w:t>
      </w:r>
      <w:r w:rsidR="00326ACF" w:rsidRPr="000C7A81">
        <w:rPr>
          <w:b/>
          <w:sz w:val="24"/>
          <w:lang w:val="en-US"/>
        </w:rPr>
        <w:t>evaluations</w:t>
      </w:r>
      <w:bookmarkEnd w:id="19"/>
      <w:r w:rsidR="00326ACF" w:rsidRPr="000C7A81">
        <w:rPr>
          <w:b/>
          <w:sz w:val="24"/>
          <w:lang w:val="en-US"/>
        </w:rPr>
        <w:t>, GRADE level of evidence and strength of recommendations</w:t>
      </w:r>
      <w:r w:rsidR="00184710">
        <w:rPr>
          <w:b/>
          <w:sz w:val="24"/>
          <w:lang w:val="en-US"/>
        </w:rPr>
        <w:t xml:space="preserve"> by CPG</w:t>
      </w:r>
      <w:r w:rsidR="000C7A81" w:rsidRPr="000C7A81">
        <w:rPr>
          <w:b/>
          <w:sz w:val="24"/>
          <w:lang w:val="en-US"/>
        </w:rPr>
        <w:t>: Do?</w:t>
      </w:r>
    </w:p>
    <w:tbl>
      <w:tblPr>
        <w:tblW w:w="10624" w:type="dxa"/>
        <w:tblInd w:w="-292" w:type="dxa"/>
        <w:tblLayout w:type="fixed"/>
        <w:tblCellMar>
          <w:left w:w="0" w:type="dxa"/>
          <w:right w:w="0" w:type="dxa"/>
        </w:tblCellMar>
        <w:tblLook w:val="0620" w:firstRow="1" w:lastRow="0" w:firstColumn="0" w:lastColumn="0" w:noHBand="1" w:noVBand="1"/>
      </w:tblPr>
      <w:tblGrid>
        <w:gridCol w:w="6229"/>
        <w:gridCol w:w="1276"/>
        <w:gridCol w:w="992"/>
        <w:gridCol w:w="1704"/>
        <w:gridCol w:w="423"/>
      </w:tblGrid>
      <w:tr w:rsidR="00085C1B" w:rsidRPr="007C25F0" w:rsidTr="00326ACF">
        <w:trPr>
          <w:trHeight w:val="20"/>
          <w:tblHeader/>
        </w:trPr>
        <w:tc>
          <w:tcPr>
            <w:tcW w:w="6229"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tcPr>
          <w:p w:rsidR="00085C1B" w:rsidRPr="004B4531" w:rsidRDefault="00085C1B" w:rsidP="00326ACF">
            <w:pPr>
              <w:spacing w:after="0" w:line="240" w:lineRule="auto"/>
              <w:ind w:left="26"/>
              <w:rPr>
                <w:rFonts w:ascii="Arial" w:eastAsia="Times New Roman" w:hAnsi="Arial" w:cs="Arial"/>
                <w:color w:val="000000" w:themeColor="text1"/>
                <w:sz w:val="18"/>
                <w:szCs w:val="16"/>
                <w:lang w:val="en-US" w:eastAsia="es-AR"/>
              </w:rPr>
            </w:pPr>
            <w:r w:rsidRPr="004B4531">
              <w:rPr>
                <w:rStyle w:val="notranslate"/>
                <w:rFonts w:ascii="Arial" w:hAnsi="Arial" w:cs="Arial"/>
                <w:b/>
                <w:bCs/>
                <w:color w:val="000000" w:themeColor="text1"/>
                <w:sz w:val="18"/>
                <w:szCs w:val="16"/>
                <w:lang w:val="en-US"/>
              </w:rPr>
              <w:t>Recommendation</w:t>
            </w:r>
          </w:p>
        </w:tc>
        <w:tc>
          <w:tcPr>
            <w:tcW w:w="1276"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tcPr>
          <w:p w:rsidR="00085C1B" w:rsidRPr="004B4531" w:rsidRDefault="00085C1B" w:rsidP="00326ACF">
            <w:pPr>
              <w:spacing w:after="0" w:line="240" w:lineRule="auto"/>
              <w:jc w:val="center"/>
              <w:rPr>
                <w:rFonts w:ascii="Arial" w:eastAsia="Times New Roman" w:hAnsi="Arial" w:cs="Arial"/>
                <w:color w:val="000000" w:themeColor="text1"/>
                <w:sz w:val="18"/>
                <w:szCs w:val="16"/>
                <w:lang w:val="en-US" w:eastAsia="es-AR"/>
              </w:rPr>
            </w:pPr>
            <w:r w:rsidRPr="004B4531">
              <w:rPr>
                <w:rStyle w:val="notranslate"/>
                <w:rFonts w:ascii="Arial" w:hAnsi="Arial" w:cs="Arial"/>
                <w:b/>
                <w:bCs/>
                <w:color w:val="000000" w:themeColor="text1"/>
                <w:sz w:val="18"/>
                <w:szCs w:val="16"/>
                <w:lang w:val="en-US"/>
              </w:rPr>
              <w:t>Guide</w:t>
            </w:r>
          </w:p>
        </w:tc>
        <w:tc>
          <w:tcPr>
            <w:tcW w:w="992"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tcPr>
          <w:p w:rsidR="00085C1B" w:rsidRPr="004B4531" w:rsidRDefault="00085C1B" w:rsidP="00326ACF">
            <w:pPr>
              <w:spacing w:after="0" w:line="240" w:lineRule="auto"/>
              <w:ind w:left="-108" w:right="-108"/>
              <w:jc w:val="center"/>
              <w:rPr>
                <w:rFonts w:ascii="Arial" w:eastAsia="Times New Roman" w:hAnsi="Arial" w:cs="Arial"/>
                <w:color w:val="000000" w:themeColor="text1"/>
                <w:sz w:val="18"/>
                <w:szCs w:val="16"/>
                <w:lang w:val="en-US" w:eastAsia="es-AR"/>
              </w:rPr>
            </w:pPr>
            <w:r w:rsidRPr="004B4531">
              <w:rPr>
                <w:rStyle w:val="notranslate"/>
                <w:rFonts w:ascii="Arial" w:hAnsi="Arial" w:cs="Arial"/>
                <w:b/>
                <w:bCs/>
                <w:color w:val="000000" w:themeColor="text1"/>
                <w:sz w:val="18"/>
                <w:szCs w:val="16"/>
                <w:lang w:val="en-US"/>
              </w:rPr>
              <w:t xml:space="preserve">Level of Evidence </w:t>
            </w:r>
          </w:p>
        </w:tc>
        <w:tc>
          <w:tcPr>
            <w:tcW w:w="1704"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tcPr>
          <w:p w:rsidR="00085C1B" w:rsidRPr="004B4531" w:rsidRDefault="00085C1B" w:rsidP="00326ACF">
            <w:pPr>
              <w:spacing w:after="0" w:line="240" w:lineRule="auto"/>
              <w:ind w:left="-108" w:right="-108"/>
              <w:jc w:val="center"/>
              <w:rPr>
                <w:rFonts w:ascii="Arial" w:eastAsia="Times New Roman" w:hAnsi="Arial" w:cs="Arial"/>
                <w:color w:val="000000" w:themeColor="text1"/>
                <w:sz w:val="18"/>
                <w:szCs w:val="16"/>
                <w:lang w:val="en-US" w:eastAsia="es-AR"/>
              </w:rPr>
            </w:pPr>
            <w:r w:rsidRPr="004B4531">
              <w:rPr>
                <w:rStyle w:val="notranslate"/>
                <w:rFonts w:ascii="Arial" w:hAnsi="Arial" w:cs="Arial"/>
                <w:b/>
                <w:bCs/>
                <w:color w:val="000000" w:themeColor="text1"/>
                <w:sz w:val="18"/>
                <w:szCs w:val="16"/>
                <w:lang w:val="en-US"/>
              </w:rPr>
              <w:t>Strength of Recommendation</w:t>
            </w:r>
          </w:p>
        </w:tc>
        <w:tc>
          <w:tcPr>
            <w:tcW w:w="423" w:type="dxa"/>
            <w:tcBorders>
              <w:top w:val="single" w:sz="6" w:space="0" w:color="000000"/>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Style w:val="notranslate"/>
                <w:rFonts w:ascii="Arial" w:hAnsi="Arial" w:cs="Arial"/>
                <w:b/>
                <w:bCs/>
                <w:color w:val="000000" w:themeColor="text1"/>
                <w:sz w:val="18"/>
                <w:szCs w:val="16"/>
                <w:lang w:val="en-US"/>
              </w:rPr>
            </w:pPr>
            <w:r w:rsidRPr="004B4531">
              <w:rPr>
                <w:rStyle w:val="notranslate"/>
                <w:rFonts w:ascii="Arial" w:hAnsi="Arial" w:cs="Arial"/>
                <w:b/>
                <w:bCs/>
                <w:color w:val="000000" w:themeColor="text1"/>
                <w:sz w:val="18"/>
                <w:szCs w:val="16"/>
                <w:lang w:val="en-US"/>
              </w:rPr>
              <w:t>Do*</w:t>
            </w: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Electrocardiography:</w:t>
            </w:r>
          </w:p>
        </w:tc>
        <w:tc>
          <w:tcPr>
            <w:tcW w:w="423" w:type="dxa"/>
            <w:tcBorders>
              <w:top w:val="single" w:sz="6" w:space="0" w:color="000000"/>
              <w:left w:val="single" w:sz="8" w:space="0" w:color="auto"/>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In neonates and/or children of 6 months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Healthy people undergoing minor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NICE 2016: </w:t>
            </w:r>
          </w:p>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 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N</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tcBorders>
              <w:top w:val="single" w:sz="6" w:space="0" w:color="000000"/>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Perform in cases of clinical suspicion</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People over 65 undergoing minor or intermediate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 </w:t>
            </w:r>
          </w:p>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People with cardiovascular disease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PY</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ight="-117"/>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ight="-117"/>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People with a morbidity undergoing intermediate or major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Y</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Effort electrocardiography</w:t>
            </w:r>
          </w:p>
        </w:tc>
        <w:tc>
          <w:tcPr>
            <w:tcW w:w="423" w:type="dxa"/>
            <w:tcBorders>
              <w:top w:val="single" w:sz="6" w:space="0" w:color="000000"/>
              <w:left w:val="single" w:sz="8" w:space="0" w:color="auto"/>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Patients undergoing surgeries of intermediate or high risk of complications, including arterial vascular surgery (without severe cardiovascular perioperative conditions)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Patients undergoing low-risk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17"/>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Patients undergoing intermediate-risk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Resting echocardiography</w:t>
            </w:r>
          </w:p>
        </w:tc>
        <w:tc>
          <w:tcPr>
            <w:tcW w:w="423" w:type="dxa"/>
            <w:tcBorders>
              <w:left w:val="single" w:sz="8" w:space="0" w:color="auto"/>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08"/>
              <w:rPr>
                <w:rFonts w:ascii="Arial" w:eastAsia="Times New Roman" w:hAnsi="Arial" w:cs="Arial"/>
                <w:b/>
                <w:color w:val="000000" w:themeColor="text1"/>
                <w:sz w:val="16"/>
                <w:szCs w:val="16"/>
                <w:lang w:val="en-US" w:eastAsia="es-AR"/>
              </w:rPr>
            </w:pPr>
            <w:r w:rsidRPr="004B4531">
              <w:rPr>
                <w:rFonts w:ascii="Arial" w:eastAsia="Times New Roman" w:hAnsi="Arial" w:cs="Arial"/>
                <w:b/>
                <w:color w:val="000000" w:themeColor="text1"/>
                <w:sz w:val="16"/>
                <w:szCs w:val="16"/>
                <w:lang w:val="en-US" w:eastAsia="es-AR"/>
              </w:rPr>
              <w:t> High-risk surgery</w:t>
            </w:r>
          </w:p>
        </w:tc>
        <w:tc>
          <w:tcPr>
            <w:tcW w:w="423" w:type="dxa"/>
            <w:tcBorders>
              <w:left w:val="single" w:sz="8" w:space="0" w:color="auto"/>
            </w:tcBorders>
            <w:shd w:val="clear" w:color="auto" w:fill="auto"/>
            <w:vAlign w:val="center"/>
          </w:tcPr>
          <w:p w:rsidR="00085C1B" w:rsidRPr="004B4531" w:rsidRDefault="00085C1B" w:rsidP="00326ACF">
            <w:pPr>
              <w:spacing w:after="0" w:line="240" w:lineRule="auto"/>
              <w:ind w:left="-108" w:right="-108"/>
              <w:rPr>
                <w:rFonts w:ascii="Arial" w:hAnsi="Arial" w:cs="Arial"/>
                <w:b/>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Patient with suspected moderate or severe valvular involvement without evaluation in the last year or with worsening of symptoms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 xml:space="preserve">Patient with heart failure or symptoms suggestive of heart problems, without assessment in the past year, undergoing cardiac surgery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jc w:val="both"/>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Symptomatic patients with stent grafts who go to surgery and who have no evaluation in the last year</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jc w:val="both"/>
              <w:rPr>
                <w:rFonts w:ascii="Arial"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Asymptomatic patients</w:t>
            </w:r>
          </w:p>
        </w:tc>
        <w:tc>
          <w:tcPr>
            <w:tcW w:w="1276"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2D4647" w:rsidTr="00326ACF">
        <w:trPr>
          <w:trHeight w:val="20"/>
        </w:trPr>
        <w:tc>
          <w:tcPr>
            <w:tcW w:w="10201" w:type="dxa"/>
            <w:gridSpan w:val="4"/>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085C1B" w:rsidRPr="004B4531" w:rsidRDefault="00085C1B" w:rsidP="00326ACF">
            <w:pPr>
              <w:spacing w:after="0" w:line="240" w:lineRule="auto"/>
              <w:ind w:left="26" w:right="-108"/>
              <w:rPr>
                <w:rFonts w:ascii="Arial" w:hAnsi="Arial" w:cs="Arial"/>
                <w:b/>
                <w:color w:val="000000" w:themeColor="text1"/>
                <w:sz w:val="16"/>
                <w:szCs w:val="16"/>
                <w:lang w:val="en-US" w:eastAsia="es-AR"/>
              </w:rPr>
            </w:pPr>
            <w:r w:rsidRPr="004B4531">
              <w:rPr>
                <w:rFonts w:ascii="Arial" w:hAnsi="Arial" w:cs="Arial"/>
                <w:b/>
                <w:color w:val="000000" w:themeColor="text1"/>
                <w:sz w:val="16"/>
                <w:szCs w:val="16"/>
                <w:lang w:val="en-US" w:eastAsia="es-AR"/>
              </w:rPr>
              <w:t>Low, intermediate or uncertain surgical risk</w:t>
            </w:r>
          </w:p>
        </w:tc>
        <w:tc>
          <w:tcPr>
            <w:tcW w:w="423" w:type="dxa"/>
            <w:tcBorders>
              <w:left w:val="single" w:sz="8" w:space="0" w:color="auto"/>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46"/>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 test in asymptomatic patients without suspect of heart failure or severe valvular disease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PN</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 CCSG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Effort echocardiography</w:t>
            </w:r>
          </w:p>
        </w:tc>
        <w:tc>
          <w:tcPr>
            <w:tcW w:w="423" w:type="dxa"/>
            <w:tcBorders>
              <w:top w:val="single" w:sz="6" w:space="0" w:color="000000"/>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 to assess cardiac risk</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CCSG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Complete laboratory</w:t>
            </w:r>
          </w:p>
        </w:tc>
        <w:tc>
          <w:tcPr>
            <w:tcW w:w="423" w:type="dxa"/>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right="25"/>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low-risk surgery independently of their ASA score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val="restart"/>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4" w:right="25"/>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intermediate-risk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4" w:right="25"/>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renal or cardiovascular disease undergoing intermediate-risk surgery that has not been recently evaluated</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4" w:right="25"/>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high-risk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4" w:right="25"/>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preeclampsia or other preceding or a suspect of hemostatic disorder, it is recommended to apply platelet count, liver function test and evaluation of coagulation</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BARA 2013</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right="25"/>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 case of bleeding or complications history of previous alloimmunization, it is recommended to evaluate the blood type.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BARA 2013</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Tomographic coronary angiography</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 to assess cardiac risk</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CCSG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Urinalysis</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 before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hAnsi="Arial" w:cs="Arial"/>
                <w:color w:val="000000" w:themeColor="text1"/>
                <w:sz w:val="16"/>
                <w:szCs w:val="16"/>
                <w:lang w:val="en-US"/>
              </w:rPr>
              <w:t xml:space="preserve">Urine or culture if diagnosing an urinary infection can influence surgery decisions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Hemostasis/Coagulation Tests</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Pediatric patients with negative history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a history of bleeding</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liver failure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 anticoagulated patients (e.g., consume Warfarin)</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potential risk of bleeding undergoing intermediate or high-risk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SBC 2017 </w:t>
            </w:r>
          </w:p>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Y</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val="restart"/>
            <w:tcBorders>
              <w:top w:val="single" w:sz="6" w:space="0" w:color="000000"/>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Hematocrit and hemoglobin</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 pediatric patients with possible bleeding</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 pediatric patients routinely perform minor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anemia or blood disease or liver disease; when you suspected of anemia or other chronic disease during clinical examination. In medium or high-risk surgeries anticipated transfusion requirement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requiring intermediate or major surgery, and bleeding risk of transfusion requirement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 </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over 40 years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Patient s with a history of hematological or liver disease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Glycated hemoglobin (HbA1c) test</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Diabetic patient without Hb1Ac within 3 months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without diabetes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Polysomnography</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 patients requiring continuous positive airway pressure (CPAP)</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presumed to have obstructive sleep apnea (OSA) based on the preoperative history and physical examination</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Insufficient</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8" w:space="0" w:color="auto"/>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Preoperative evaluation</w:t>
            </w:r>
          </w:p>
        </w:tc>
        <w:tc>
          <w:tcPr>
            <w:tcW w:w="423" w:type="dxa"/>
            <w:vMerge w:val="restart"/>
            <w:tcBorders>
              <w:top w:val="single" w:sz="6" w:space="0" w:color="000000"/>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8" w:space="0" w:color="auto"/>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Pediatric patients receiving anesthesia</w:t>
            </w:r>
          </w:p>
        </w:tc>
        <w:tc>
          <w:tcPr>
            <w:tcW w:w="1276" w:type="dxa"/>
            <w:tcBorders>
              <w:top w:val="single" w:sz="8" w:space="0" w:color="auto"/>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8" w:space="0" w:color="auto"/>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8" w:space="0" w:color="auto"/>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Emergency surgeries in pediatric patients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All patients who undergoing diagnostic or therapeutic procedures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BARA 2013</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ASA 1 or 2 without surgical or obstetric history (preanesthetic evaluation, including physical examination, the day of the procedure).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BARA 2013</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 with significant medical, surgical or obstetrical history (anesthesiologist assessment)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BARA 2013</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2D4647"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Assessment of left ventricular function</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suspected to have valvular disease with important clinical manifestations or undergoing liver transplantation</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PY</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heart failure without ventricular function assessment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108" w:right="-108"/>
              <w:rPr>
                <w:rFonts w:ascii="Arial" w:eastAsia="Times New Roman" w:hAnsi="Arial" w:cs="Arial"/>
                <w:color w:val="000000" w:themeColor="text1"/>
                <w:sz w:val="16"/>
                <w:szCs w:val="16"/>
                <w:lang w:val="en-US" w:eastAsia="es-AR"/>
              </w:rPr>
            </w:pP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high-risk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val="restart"/>
            <w:tcBorders>
              <w:top w:val="single" w:sz="6" w:space="0" w:color="000000"/>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Obese patients (BMI ≥40) undergoing bariatric surgery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2D4647"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Assessment of risk factors for surgical site infection</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Assessment of smoking, diabetes, obesity, malnutrition and chronic skin disease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Glucose</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Routinely to pediatric patients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Diabetic patients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 xml:space="preserve">Informed consent </w:t>
            </w:r>
            <w:r w:rsidRPr="004B4531">
              <w:rPr>
                <w:rFonts w:ascii="Arial" w:eastAsia="Times New Roman" w:hAnsi="Arial" w:cs="Arial"/>
                <w:bCs/>
                <w:color w:val="000000" w:themeColor="text1"/>
                <w:sz w:val="16"/>
                <w:szCs w:val="16"/>
                <w:lang w:val="en-US" w:eastAsia="es-AR"/>
              </w:rPr>
              <w:t>(</w:t>
            </w:r>
            <w:r w:rsidRPr="004B4531">
              <w:rPr>
                <w:rFonts w:ascii="Arial" w:eastAsia="Times New Roman" w:hAnsi="Arial" w:cs="Arial"/>
                <w:color w:val="000000" w:themeColor="text1"/>
                <w:sz w:val="16"/>
                <w:szCs w:val="16"/>
                <w:lang w:val="en-US" w:eastAsia="es-AR"/>
              </w:rPr>
              <w:t>Ideally written)</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Provide information on risks and benefits related to obstetric anesthesia and analgesia.</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9"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BARA 2013</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Natriuretic peptide</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cardiac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over 55 years with at least one cardiovascular risk factor undergoing non-cardiac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2D4647"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Brain natriuretic peptide (BNP) or NT-proBNP</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over 65 years or patients between 45 and 64 years with significant cardiovascular disease or score (revised cardiac risk index (RCRI) ≥ 1</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CCSG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Lung function tests</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Spirometry in patients undergoing non-high-risk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Arterial blood gas analysis in patients undergoing non-high-risk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Assessment by medical senior anesthesiologist after confirming respiratory illness or suspected in patients ASA 3/4 undergoing high-risk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Kidney function tests</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minor surgery in ASA 1/2 patients or intermediate-risk surgery in ASA 2 patients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complex or major surgery in ASA 1 patients at risk of acute kidney injury (AKI)</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 intermediate-risk surgery in ASA 2 patients at risk of AKI. In patients with increased risk surgery performed</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ASA 3/4 patients: at risk of AKI in low-risk surgery or just higher-risk surgery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2D4647"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Sickle cell disease/trait test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Assess personal of family history of sickle cell anemia</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Contact a specialized service providing treatment to a confirmed case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Chest X-ray</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 in healthy people</w:t>
            </w:r>
          </w:p>
        </w:tc>
        <w:tc>
          <w:tcPr>
            <w:tcW w:w="1276" w:type="dxa"/>
            <w:tcBorders>
              <w:top w:val="single" w:sz="4" w:space="0" w:color="auto"/>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 SARNEPI 2014;</w:t>
            </w:r>
          </w:p>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bottom w:val="single" w:sz="8" w:space="0" w:color="auto"/>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lastRenderedPageBreak/>
              <w:t>Patients with a history or diagnostic tests suggesting cardiorespiratory disease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val="restart"/>
            <w:tcBorders>
              <w:top w:val="single" w:sz="8" w:space="0" w:color="auto"/>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PY</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over 40 years, patients undergoing non-low-risk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val="restart"/>
            <w:tcBorders>
              <w:top w:val="single" w:sz="6" w:space="0" w:color="000000"/>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non-low-risk surgery or mainly intrathoracic or intraabdominal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Prokinetic and other interventions</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Routine use of antacids, metoclopramide or H2-receptor antagonists before elective surgery in non-obstetric patients </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H2-receptor antagonists the night before and the morning of elective caesarean section</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Intravenous H2-receptor antagonist before emergency caesarean section; supplemented with 30 ml of sodium citrate if general anesthesia is planned</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Troponin</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Troponin prior to vascular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Troponin as a preoperative marker of cardiovascular risk and mortality in non-cardiac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Stress Testing</w:t>
            </w:r>
          </w:p>
        </w:tc>
        <w:tc>
          <w:tcPr>
            <w:tcW w:w="423" w:type="dxa"/>
            <w:vMerge/>
            <w:tcBorders>
              <w:left w:val="single" w:sz="6" w:space="0" w:color="000000"/>
              <w:bottom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 high-risk patients with unknown functional capacity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val="restart"/>
            <w:tcBorders>
              <w:top w:val="single" w:sz="6" w:space="0" w:color="000000"/>
              <w:left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bottom w:val="single" w:sz="6"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major criteria of high cardiovascular risk (</w:t>
            </w:r>
            <w:r w:rsidRPr="00C73465">
              <w:rPr>
                <w:rFonts w:ascii="Arial" w:eastAsia="Times New Roman" w:hAnsi="Arial" w:cs="Arial"/>
                <w:b/>
                <w:bCs/>
                <w:color w:val="000000" w:themeColor="text1"/>
                <w:sz w:val="16"/>
                <w:szCs w:val="16"/>
                <w:lang w:val="en-US" w:eastAsia="es-AR"/>
              </w:rPr>
              <w:t>eTable</w:t>
            </w:r>
            <w:r w:rsidRPr="004B4531">
              <w:rPr>
                <w:rFonts w:ascii="Arial" w:eastAsia="Times New Roman" w:hAnsi="Arial" w:cs="Arial"/>
                <w:b/>
                <w:bCs/>
                <w:color w:val="000000" w:themeColor="text1"/>
                <w:sz w:val="16"/>
                <w:szCs w:val="16"/>
                <w:lang w:val="en-US" w:eastAsia="es-AR"/>
              </w:rPr>
              <w:t xml:space="preserve"> 5</w:t>
            </w:r>
            <w:r w:rsidRPr="004B4531">
              <w:rPr>
                <w:rFonts w:ascii="Arial" w:eastAsia="Times New Roman" w:hAnsi="Arial" w:cs="Arial"/>
                <w:bCs/>
                <w:color w:val="000000" w:themeColor="text1"/>
                <w:sz w:val="16"/>
                <w:szCs w:val="16"/>
                <w:lang w:val="en-US" w:eastAsia="es-AR"/>
              </w:rPr>
              <w: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val="restart"/>
            <w:tcBorders>
              <w:top w:val="single" w:sz="6" w:space="0" w:color="000000"/>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high-risk patients and moderate to good (≥4 METs to 10 METs) functional capacity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high-risk patients and poor (&lt;4 METs) or unknown functional capacity, if it will change management.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low risk and a poor (&lt;4METs) or unknown functional capacity, who have angina or dyspnea functional class I-II</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low clinical risk criteria established in </w:t>
            </w:r>
            <w:r w:rsidRPr="00C73465">
              <w:rPr>
                <w:rFonts w:ascii="Arial" w:eastAsia="Times New Roman" w:hAnsi="Arial" w:cs="Arial"/>
                <w:b/>
                <w:bCs/>
                <w:color w:val="000000" w:themeColor="text1"/>
                <w:sz w:val="16"/>
                <w:szCs w:val="16"/>
                <w:lang w:val="en-US" w:eastAsia="es-AR"/>
              </w:rPr>
              <w:t>eTable</w:t>
            </w:r>
            <w:r w:rsidRPr="004B4531">
              <w:rPr>
                <w:rFonts w:ascii="Arial" w:eastAsia="Times New Roman" w:hAnsi="Arial" w:cs="Arial"/>
                <w:b/>
                <w:bCs/>
                <w:color w:val="000000" w:themeColor="text1"/>
                <w:sz w:val="16"/>
                <w:szCs w:val="16"/>
                <w:lang w:val="en-US" w:eastAsia="es-AR"/>
              </w:rPr>
              <w:t xml:space="preserve"> 5</w:t>
            </w:r>
            <w:r w:rsidRPr="004B4531">
              <w:rPr>
                <w:rFonts w:ascii="Arial" w:eastAsia="Times New Roman" w:hAnsi="Arial" w:cs="Arial"/>
                <w:color w:val="000000" w:themeColor="text1"/>
                <w:sz w:val="16"/>
                <w:szCs w:val="16"/>
                <w:lang w:val="en-US" w:eastAsia="es-AR"/>
              </w:rPr>
              <w:t>, who are asymptomatic and with good functional class</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 for patients undergoing low-risk noncardiac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10"/>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CCSG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Stress test image</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high-risk surgery patients with two or more clinical risk factors and low functional capacity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intermediate and high-risk patients with one or two clinical risk factors and poor functional capacity (&lt;4MET)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low-risk patients regardless of the clinic state patient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CCSG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2D4647"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Noninvasive test for myocardial ischemia</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intermediate or high-risk surgery (without severe cardiovascular perioperative conditions) and those undergoing arterial vascular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Intermediate or high-risk patients with poor functional capacity undergoing intermediate-risk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low-risk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Low-risk patients undergoing low or intermediate-risk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Cardiopulmonary Stress Test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Cardiopulmonary exercise testing to improve the estimation of cardiac risk</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CCSG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High-risk patients with unknown functional capacity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Pharmacological stress test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undergoing non-cardiac surgery who have poor functional capacity (&lt;4 METS) [dobutamine stress test]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Routinely in asymptomatic patients who are at low-risk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ACC/AHA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Pregnancy testing</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Performed in women of childbearing age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SARNEPI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pStyle w:val="Prrafodelista"/>
              <w:numPr>
                <w:ilvl w:val="0"/>
                <w:numId w:val="26"/>
              </w:numPr>
              <w:ind w:left="310" w:hanging="310"/>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Test the day of surgery in women of childbearing age.</w:t>
            </w:r>
          </w:p>
          <w:p w:rsidR="00085C1B" w:rsidRPr="004B4531" w:rsidRDefault="00085C1B" w:rsidP="00326ACF">
            <w:pPr>
              <w:pStyle w:val="Prrafodelista"/>
              <w:numPr>
                <w:ilvl w:val="0"/>
                <w:numId w:val="26"/>
              </w:numPr>
              <w:ind w:left="310" w:hanging="310"/>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In pregnant women, ensure that surgery and anesthesia does not threaten the fetus life.</w:t>
            </w:r>
          </w:p>
          <w:p w:rsidR="00085C1B" w:rsidRPr="004B4531" w:rsidRDefault="00085C1B" w:rsidP="00326ACF">
            <w:pPr>
              <w:pStyle w:val="Prrafodelista"/>
              <w:numPr>
                <w:ilvl w:val="0"/>
                <w:numId w:val="26"/>
              </w:numPr>
              <w:ind w:left="310" w:hanging="310"/>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Document all discussions with women about whether to carry out a pregnancy test.</w:t>
            </w:r>
          </w:p>
          <w:p w:rsidR="00085C1B" w:rsidRPr="004B4531" w:rsidRDefault="00085C1B" w:rsidP="00326ACF">
            <w:pPr>
              <w:pStyle w:val="Prrafodelista"/>
              <w:numPr>
                <w:ilvl w:val="0"/>
                <w:numId w:val="26"/>
              </w:numPr>
              <w:ind w:left="310" w:hanging="310"/>
              <w:jc w:val="both"/>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Carry out the pregnancy test under the possibility of pregnancy.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NICE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10201" w:type="dxa"/>
            <w:gridSpan w:val="4"/>
            <w:tcBorders>
              <w:top w:val="single" w:sz="6" w:space="0" w:color="000000"/>
              <w:left w:val="single" w:sz="6" w:space="0" w:color="000000"/>
              <w:bottom w:val="single" w:sz="6" w:space="0" w:color="000000"/>
              <w:right w:val="single" w:sz="6" w:space="0" w:color="000000"/>
            </w:tcBorders>
            <w:shd w:val="clear" w:color="auto" w:fill="DEEAF6"/>
            <w:tcMar>
              <w:top w:w="0" w:type="dxa"/>
              <w:left w:w="108" w:type="dxa"/>
              <w:bottom w:w="0" w:type="dxa"/>
              <w:right w:w="108" w:type="dxa"/>
            </w:tcMar>
            <w:vAlign w:val="center"/>
            <w:hideMark/>
          </w:tcPr>
          <w:p w:rsidR="00085C1B" w:rsidRPr="004B4531" w:rsidRDefault="00085C1B" w:rsidP="00326ACF">
            <w:pPr>
              <w:numPr>
                <w:ilvl w:val="0"/>
                <w:numId w:val="3"/>
              </w:numPr>
              <w:spacing w:after="0" w:line="240" w:lineRule="auto"/>
              <w:ind w:left="26" w:right="-108"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coronary angiography</w:t>
            </w:r>
          </w:p>
        </w:tc>
        <w:tc>
          <w:tcPr>
            <w:tcW w:w="423" w:type="dxa"/>
            <w:vMerge/>
            <w:tcBorders>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b/>
                <w:bCs/>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The indications of angiography and coronary revascularization are those of non-surgical context</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left w:val="single" w:sz="6" w:space="0" w:color="000000"/>
              <w:bottom w:val="single" w:sz="8" w:space="0" w:color="auto"/>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Urgent angiography in patients with myocardial infarction without ST elevation requiring elective non-cardiac surgery or with a computed tomography (CT) with multiple cuts showing serious injury of the left coronary trunk</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val="restart"/>
            <w:tcBorders>
              <w:top w:val="single" w:sz="8" w:space="0" w:color="auto"/>
              <w:left w:val="single" w:sz="6" w:space="0" w:color="000000"/>
              <w:bottom w:val="single" w:sz="8"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r w:rsidRPr="004B4531">
              <w:rPr>
                <w:rFonts w:ascii="Arial" w:hAnsi="Arial" w:cs="Arial"/>
                <w:color w:val="000000" w:themeColor="text1"/>
                <w:sz w:val="16"/>
                <w:szCs w:val="16"/>
                <w:lang w:val="en-US" w:eastAsia="es-AR"/>
              </w:rPr>
              <w:t>Y</w:t>
            </w: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top w:val="single" w:sz="8" w:space="0" w:color="000000"/>
              <w:left w:val="single" w:sz="6" w:space="0" w:color="000000"/>
              <w:bottom w:val="single" w:sz="8"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423" w:type="dxa"/>
            <w:vMerge/>
            <w:tcBorders>
              <w:top w:val="single" w:sz="8" w:space="0" w:color="000000"/>
              <w:left w:val="single" w:sz="6" w:space="0" w:color="000000"/>
              <w:bottom w:val="single" w:sz="8" w:space="0" w:color="000000"/>
              <w:righ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Urgent or early invasive strategy for patients with NSTEMI requiring elective non-cardiac surgery</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val="restart"/>
            <w:tcBorders>
              <w:top w:val="single" w:sz="8" w:space="0" w:color="000000"/>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ind w:left="26"/>
              <w:rPr>
                <w:rFonts w:ascii="Arial" w:eastAsia="Times New Roman" w:hAnsi="Arial" w:cs="Arial"/>
                <w:color w:val="000000" w:themeColor="text1"/>
                <w:sz w:val="16"/>
                <w:szCs w:val="16"/>
                <w:lang w:val="en-US" w:eastAsia="es-AR"/>
              </w:rPr>
            </w:pP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SBC 2017</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tcBorders>
              <w:top w:val="single" w:sz="6" w:space="0" w:color="000000"/>
              <w:left w:val="single" w:sz="6" w:space="0" w:color="000000"/>
              <w:bottom w:val="single" w:sz="6" w:space="0" w:color="000000"/>
              <w:right w:val="single" w:sz="6" w:space="0" w:color="000000"/>
            </w:tcBorders>
            <w:vAlign w:val="center"/>
            <w:hideMark/>
          </w:tcPr>
          <w:p w:rsidR="00085C1B" w:rsidRPr="004B4531" w:rsidRDefault="00085C1B" w:rsidP="00326ACF">
            <w:pPr>
              <w:spacing w:after="0" w:line="240" w:lineRule="auto"/>
              <w:rPr>
                <w:rFonts w:ascii="Arial" w:eastAsia="Times New Roman" w:hAnsi="Arial" w:cs="Arial"/>
                <w:color w:val="000000" w:themeColor="text1"/>
                <w:sz w:val="16"/>
                <w:szCs w:val="16"/>
                <w:lang w:val="en-US" w:eastAsia="es-AR"/>
              </w:rPr>
            </w:pPr>
          </w:p>
        </w:tc>
        <w:tc>
          <w:tcPr>
            <w:tcW w:w="423" w:type="dxa"/>
            <w:vMerge/>
            <w:tcBorders>
              <w:top w:val="single" w:sz="8" w:space="0" w:color="auto"/>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recent coronary disease at high clinical risk, functional class III-IV in the last 6 months, or patients with severe valve disease and concomitant coronary heart disease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423" w:type="dxa"/>
            <w:vMerge/>
            <w:tcBorders>
              <w:top w:val="single" w:sz="8" w:space="0" w:color="auto"/>
              <w:left w:val="single" w:sz="6" w:space="0" w:color="000000"/>
            </w:tcBorders>
            <w:shd w:val="clear" w:color="auto" w:fill="auto"/>
            <w:vAlign w:val="center"/>
          </w:tcPr>
          <w:p w:rsidR="00085C1B" w:rsidRPr="004B4531" w:rsidRDefault="00085C1B" w:rsidP="00326ACF">
            <w:pPr>
              <w:spacing w:after="0" w:line="240" w:lineRule="auto"/>
              <w:ind w:left="-108" w:right="-108"/>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non-high-risk criteria (</w:t>
            </w:r>
            <w:r w:rsidRPr="00C73465">
              <w:rPr>
                <w:rFonts w:ascii="Arial" w:eastAsia="Times New Roman" w:hAnsi="Arial" w:cs="Arial"/>
                <w:b/>
                <w:bCs/>
                <w:color w:val="000000" w:themeColor="text1"/>
                <w:sz w:val="16"/>
                <w:szCs w:val="16"/>
                <w:lang w:val="en-US" w:eastAsia="es-AR"/>
              </w:rPr>
              <w:t>eTable</w:t>
            </w:r>
            <w:r w:rsidRPr="004B4531">
              <w:rPr>
                <w:rFonts w:ascii="Arial" w:eastAsia="Times New Roman" w:hAnsi="Arial" w:cs="Arial"/>
                <w:b/>
                <w:bCs/>
                <w:color w:val="000000" w:themeColor="text1"/>
                <w:sz w:val="16"/>
                <w:szCs w:val="16"/>
                <w:lang w:val="en-US" w:eastAsia="es-AR"/>
              </w:rPr>
              <w:t xml:space="preserve"> 5</w:t>
            </w:r>
            <w:r w:rsidRPr="004B4531">
              <w:rPr>
                <w:rFonts w:ascii="Arial" w:eastAsia="Times New Roman" w:hAnsi="Arial" w:cs="Arial"/>
                <w:bCs/>
                <w:color w:val="000000" w:themeColor="text1"/>
                <w:sz w:val="16"/>
                <w:szCs w:val="16"/>
                <w:lang w:val="en-US" w:eastAsia="es-AR"/>
              </w:rPr>
              <w:t xml:space="preserve">) and </w:t>
            </w:r>
            <w:r w:rsidRPr="004B4531">
              <w:rPr>
                <w:rFonts w:ascii="Arial" w:eastAsia="Times New Roman" w:hAnsi="Arial" w:cs="Arial"/>
                <w:color w:val="000000" w:themeColor="text1"/>
                <w:sz w:val="16"/>
                <w:szCs w:val="16"/>
                <w:lang w:val="en-US" w:eastAsia="es-AR"/>
              </w:rPr>
              <w:t>functional or pharmacological stress tests showing myocardial ischemia</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423" w:type="dxa"/>
            <w:vMerge/>
            <w:tcBorders>
              <w:top w:val="single" w:sz="8" w:space="0" w:color="auto"/>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r w:rsidR="00085C1B" w:rsidRPr="007C25F0" w:rsidTr="00326ACF">
        <w:trPr>
          <w:trHeight w:val="20"/>
        </w:trPr>
        <w:tc>
          <w:tcPr>
            <w:tcW w:w="6229"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with or without stable coronary disease functional class I-II without evidence of ischemia by stress tests, or those with severe coronary disease according CT multislice (excluding injury of left coronary trunk) clinically stable without ischemia, or in patients whose non-cardiac surgery cannot be delayed more than two weeks due to the underlying disease</w:t>
            </w:r>
          </w:p>
        </w:tc>
        <w:tc>
          <w:tcPr>
            <w:tcW w:w="1276"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99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ind w:left="-108"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085C1B" w:rsidRPr="004B4531" w:rsidRDefault="00085C1B"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423" w:type="dxa"/>
            <w:vMerge/>
            <w:tcBorders>
              <w:top w:val="single" w:sz="8" w:space="0" w:color="auto"/>
              <w:left w:val="single" w:sz="6" w:space="0" w:color="000000"/>
            </w:tcBorders>
            <w:shd w:val="clear" w:color="auto" w:fill="auto"/>
            <w:vAlign w:val="center"/>
          </w:tcPr>
          <w:p w:rsidR="00085C1B" w:rsidRPr="004B4531" w:rsidRDefault="00085C1B" w:rsidP="00326ACF">
            <w:pPr>
              <w:spacing w:after="0" w:line="240" w:lineRule="auto"/>
              <w:ind w:left="-108" w:right="-108"/>
              <w:jc w:val="center"/>
              <w:rPr>
                <w:rFonts w:ascii="Arial" w:hAnsi="Arial" w:cs="Arial"/>
                <w:color w:val="000000" w:themeColor="text1"/>
                <w:sz w:val="16"/>
                <w:szCs w:val="16"/>
                <w:lang w:val="en-US" w:eastAsia="es-AR"/>
              </w:rPr>
            </w:pPr>
          </w:p>
        </w:tc>
      </w:tr>
    </w:tbl>
    <w:p w:rsidR="001D318B" w:rsidRDefault="00184710" w:rsidP="00184710">
      <w:pPr>
        <w:pStyle w:val="Descripcin"/>
        <w:keepNext/>
        <w:spacing w:after="0" w:line="276" w:lineRule="auto"/>
        <w:ind w:left="-284"/>
        <w:rPr>
          <w:rFonts w:ascii="Arial" w:eastAsia="Times New Roman" w:hAnsi="Arial" w:cs="Arial"/>
          <w:color w:val="000000" w:themeColor="text1"/>
          <w:sz w:val="16"/>
          <w:lang w:val="en-US" w:eastAsia="es-AR"/>
        </w:rPr>
      </w:pP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See</w:t>
      </w: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 xml:space="preserve">Direction and strength recommendation rule to do or not to do discrepant interventions in Guideline quality appraisal and classification section. </w:t>
      </w:r>
      <w:r w:rsidRPr="004B4531">
        <w:rPr>
          <w:rFonts w:ascii="Arial" w:eastAsia="Times New Roman" w:hAnsi="Arial" w:cs="Arial"/>
          <w:b/>
          <w:color w:val="000000" w:themeColor="text1"/>
          <w:sz w:val="16"/>
          <w:lang w:val="en-US" w:eastAsia="es-AR"/>
        </w:rPr>
        <w:t>Y</w:t>
      </w:r>
      <w:r w:rsidRPr="004B4531">
        <w:rPr>
          <w:rFonts w:ascii="Arial" w:eastAsia="Times New Roman" w:hAnsi="Arial" w:cs="Arial"/>
          <w:color w:val="000000" w:themeColor="text1"/>
          <w:sz w:val="16"/>
          <w:lang w:val="en-US" w:eastAsia="es-AR"/>
        </w:rPr>
        <w:t xml:space="preserve">: Yes, </w:t>
      </w:r>
      <w:r w:rsidRPr="004B4531">
        <w:rPr>
          <w:rFonts w:ascii="Arial" w:eastAsia="Times New Roman" w:hAnsi="Arial" w:cs="Arial"/>
          <w:b/>
          <w:color w:val="000000" w:themeColor="text1"/>
          <w:sz w:val="16"/>
          <w:lang w:val="en-US" w:eastAsia="es-AR"/>
        </w:rPr>
        <w:t>N</w:t>
      </w:r>
      <w:r w:rsidRPr="004B4531">
        <w:rPr>
          <w:rFonts w:ascii="Arial" w:eastAsia="Times New Roman" w:hAnsi="Arial" w:cs="Arial"/>
          <w:color w:val="000000" w:themeColor="text1"/>
          <w:sz w:val="16"/>
          <w:lang w:val="en-US" w:eastAsia="es-AR"/>
        </w:rPr>
        <w:t xml:space="preserve">: No do it, </w:t>
      </w:r>
      <w:r w:rsidRPr="004B4531">
        <w:rPr>
          <w:rFonts w:ascii="Arial" w:eastAsia="Times New Roman" w:hAnsi="Arial" w:cs="Arial"/>
          <w:b/>
          <w:color w:val="000000" w:themeColor="text1"/>
          <w:sz w:val="16"/>
          <w:lang w:val="en-US" w:eastAsia="es-AR"/>
        </w:rPr>
        <w:t>PY</w:t>
      </w:r>
      <w:r w:rsidRPr="004B4531">
        <w:rPr>
          <w:rFonts w:ascii="Arial" w:eastAsia="Times New Roman" w:hAnsi="Arial" w:cs="Arial"/>
          <w:color w:val="000000" w:themeColor="text1"/>
          <w:sz w:val="16"/>
          <w:lang w:val="en-US" w:eastAsia="es-AR"/>
        </w:rPr>
        <w:t xml:space="preserve">: Probably yes, </w:t>
      </w:r>
      <w:r w:rsidRPr="004B4531">
        <w:rPr>
          <w:rFonts w:ascii="Arial" w:eastAsia="Times New Roman" w:hAnsi="Arial" w:cs="Arial"/>
          <w:b/>
          <w:color w:val="000000" w:themeColor="text1"/>
          <w:sz w:val="16"/>
          <w:lang w:val="en-US" w:eastAsia="es-AR"/>
        </w:rPr>
        <w:t>PN</w:t>
      </w:r>
      <w:r w:rsidRPr="004B4531">
        <w:rPr>
          <w:rFonts w:ascii="Arial" w:eastAsia="Times New Roman" w:hAnsi="Arial" w:cs="Arial"/>
          <w:color w:val="000000" w:themeColor="text1"/>
          <w:sz w:val="16"/>
          <w:lang w:val="en-US" w:eastAsia="es-AR"/>
        </w:rPr>
        <w:t xml:space="preserve">: Probably No do it, </w:t>
      </w:r>
      <w:r w:rsidRPr="004B4531">
        <w:rPr>
          <w:rFonts w:ascii="Arial" w:eastAsia="Times New Roman" w:hAnsi="Arial" w:cs="Arial"/>
          <w:b/>
          <w:color w:val="000000" w:themeColor="text1"/>
          <w:sz w:val="16"/>
          <w:lang w:val="en-US" w:eastAsia="es-AR"/>
        </w:rPr>
        <w:t>?:</w:t>
      </w:r>
      <w:r w:rsidRPr="004B4531">
        <w:rPr>
          <w:rFonts w:ascii="Arial" w:eastAsia="Times New Roman" w:hAnsi="Arial" w:cs="Arial"/>
          <w:color w:val="000000" w:themeColor="text1"/>
          <w:sz w:val="16"/>
          <w:lang w:val="en-US" w:eastAsia="es-AR"/>
        </w:rPr>
        <w:t xml:space="preserve"> Uncertainty to do it.</w:t>
      </w:r>
    </w:p>
    <w:p w:rsidR="004A17B9" w:rsidRPr="004A17B9" w:rsidRDefault="004A17B9" w:rsidP="004A17B9">
      <w:pPr>
        <w:pStyle w:val="Descripcin"/>
        <w:keepNext/>
        <w:spacing w:after="0" w:line="276" w:lineRule="auto"/>
        <w:ind w:left="-284"/>
        <w:rPr>
          <w:rFonts w:ascii="Arial" w:eastAsia="Times New Roman" w:hAnsi="Arial" w:cs="Arial"/>
          <w:b/>
          <w:color w:val="000000" w:themeColor="text1"/>
          <w:sz w:val="16"/>
          <w:lang w:val="en-US" w:eastAsia="es-AR"/>
        </w:rPr>
      </w:pPr>
      <w:r w:rsidRPr="004A17B9">
        <w:rPr>
          <w:rFonts w:ascii="Arial" w:eastAsia="Times New Roman" w:hAnsi="Arial" w:cs="Arial"/>
          <w:b/>
          <w:color w:val="000000" w:themeColor="text1"/>
          <w:sz w:val="16"/>
          <w:lang w:val="en-US" w:eastAsia="es-AR"/>
        </w:rPr>
        <w:t>Doing or not doing the recommendation rule:</w:t>
      </w:r>
    </w:p>
    <w:p w:rsidR="004A17B9" w:rsidRPr="004A17B9" w:rsidRDefault="004A17B9" w:rsidP="004A17B9">
      <w:pPr>
        <w:pStyle w:val="Descripcin"/>
        <w:keepNext/>
        <w:spacing w:after="0" w:line="276" w:lineRule="auto"/>
        <w:ind w:left="-284"/>
        <w:rPr>
          <w:rFonts w:ascii="Arial" w:eastAsia="Times New Roman" w:hAnsi="Arial" w:cs="Arial"/>
          <w:color w:val="000000" w:themeColor="text1"/>
          <w:sz w:val="16"/>
          <w:lang w:val="en-US" w:eastAsia="es-AR"/>
        </w:rPr>
      </w:pPr>
      <w:r w:rsidRPr="004A17B9">
        <w:rPr>
          <w:rFonts w:ascii="Arial" w:eastAsia="Times New Roman" w:hAnsi="Arial" w:cs="Arial"/>
          <w:b/>
          <w:color w:val="000000" w:themeColor="text1"/>
          <w:sz w:val="16"/>
          <w:lang w:val="en-US" w:eastAsia="es-AR"/>
        </w:rPr>
        <w:t>Y</w:t>
      </w:r>
      <w:r>
        <w:rPr>
          <w:rFonts w:ascii="Arial" w:eastAsia="Times New Roman" w:hAnsi="Arial" w:cs="Arial"/>
          <w:color w:val="000000" w:themeColor="text1"/>
          <w:sz w:val="16"/>
          <w:lang w:val="en-US" w:eastAsia="es-AR"/>
        </w:rPr>
        <w:t xml:space="preserve"> or </w:t>
      </w:r>
      <w:r w:rsidRPr="004A17B9">
        <w:rPr>
          <w:rFonts w:ascii="Arial" w:eastAsia="Times New Roman" w:hAnsi="Arial" w:cs="Arial"/>
          <w:b/>
          <w:color w:val="000000" w:themeColor="text1"/>
          <w:sz w:val="16"/>
          <w:lang w:val="en-US" w:eastAsia="es-AR"/>
        </w:rPr>
        <w:t>N</w:t>
      </w:r>
      <w:r w:rsidRPr="004A17B9">
        <w:rPr>
          <w:rFonts w:ascii="Arial" w:eastAsia="Times New Roman" w:hAnsi="Arial" w:cs="Arial"/>
          <w:color w:val="000000" w:themeColor="text1"/>
          <w:sz w:val="16"/>
          <w:lang w:val="en-US" w:eastAsia="es-AR"/>
        </w:rPr>
        <w:t xml:space="preserve"> do it: ≥2/3 recommendations in the same direction (for/against) and ≥2/3 strong recommendations.</w:t>
      </w:r>
    </w:p>
    <w:p w:rsidR="004A17B9" w:rsidRPr="004A17B9" w:rsidRDefault="004A17B9" w:rsidP="004A17B9">
      <w:pPr>
        <w:pStyle w:val="Descripcin"/>
        <w:keepNext/>
        <w:spacing w:after="0" w:line="276" w:lineRule="auto"/>
        <w:ind w:left="-284"/>
        <w:rPr>
          <w:rFonts w:ascii="Arial" w:eastAsia="Times New Roman" w:hAnsi="Arial" w:cs="Arial"/>
          <w:color w:val="000000" w:themeColor="text1"/>
          <w:sz w:val="16"/>
          <w:lang w:val="en-US" w:eastAsia="es-AR"/>
        </w:rPr>
      </w:pPr>
      <w:r w:rsidRPr="004A17B9">
        <w:rPr>
          <w:rFonts w:ascii="Arial" w:eastAsia="Times New Roman" w:hAnsi="Arial" w:cs="Arial"/>
          <w:b/>
          <w:color w:val="000000" w:themeColor="text1"/>
          <w:sz w:val="16"/>
          <w:lang w:val="en-US" w:eastAsia="es-AR"/>
        </w:rPr>
        <w:t>PY</w:t>
      </w:r>
      <w:r w:rsidRPr="004A17B9">
        <w:rPr>
          <w:rFonts w:ascii="Arial" w:eastAsia="Times New Roman" w:hAnsi="Arial" w:cs="Arial"/>
          <w:color w:val="000000" w:themeColor="text1"/>
          <w:sz w:val="16"/>
          <w:lang w:val="en-US" w:eastAsia="es-AR"/>
        </w:rPr>
        <w:t xml:space="preserve"> </w:t>
      </w:r>
      <w:r>
        <w:rPr>
          <w:rFonts w:ascii="Arial" w:eastAsia="Times New Roman" w:hAnsi="Arial" w:cs="Arial"/>
          <w:color w:val="000000" w:themeColor="text1"/>
          <w:sz w:val="16"/>
          <w:lang w:val="en-US" w:eastAsia="es-AR"/>
        </w:rPr>
        <w:t xml:space="preserve">or </w:t>
      </w:r>
      <w:r w:rsidRPr="004A17B9">
        <w:rPr>
          <w:rFonts w:ascii="Arial" w:eastAsia="Times New Roman" w:hAnsi="Arial" w:cs="Arial"/>
          <w:b/>
          <w:color w:val="000000" w:themeColor="text1"/>
          <w:sz w:val="16"/>
          <w:lang w:val="en-US" w:eastAsia="es-AR"/>
        </w:rPr>
        <w:t>PN</w:t>
      </w:r>
      <w:r w:rsidRPr="004A17B9">
        <w:rPr>
          <w:rFonts w:ascii="Arial" w:eastAsia="Times New Roman" w:hAnsi="Arial" w:cs="Arial"/>
          <w:color w:val="000000" w:themeColor="text1"/>
          <w:sz w:val="16"/>
          <w:lang w:val="en-US" w:eastAsia="es-AR"/>
        </w:rPr>
        <w:t xml:space="preserve"> do it:  ≥2/3 recommendations in the same direction (for/against) and &lt;2/3 strong recommendations.</w:t>
      </w:r>
    </w:p>
    <w:p w:rsidR="004A17B9" w:rsidRPr="004A17B9" w:rsidRDefault="004A17B9" w:rsidP="004A17B9">
      <w:pPr>
        <w:pStyle w:val="Descripcin"/>
        <w:keepNext/>
        <w:spacing w:after="0" w:line="276" w:lineRule="auto"/>
        <w:ind w:left="-284"/>
        <w:rPr>
          <w:rFonts w:ascii="Arial" w:eastAsia="Times New Roman" w:hAnsi="Arial" w:cs="Arial"/>
          <w:color w:val="000000" w:themeColor="text1"/>
          <w:sz w:val="16"/>
          <w:lang w:val="en-US" w:eastAsia="es-AR"/>
        </w:rPr>
      </w:pPr>
      <w:r w:rsidRPr="004A17B9">
        <w:rPr>
          <w:rFonts w:ascii="Arial" w:eastAsia="Times New Roman" w:hAnsi="Arial" w:cs="Arial"/>
          <w:b/>
          <w:color w:val="000000" w:themeColor="text1"/>
          <w:sz w:val="16"/>
          <w:lang w:val="en-US" w:eastAsia="es-AR"/>
        </w:rPr>
        <w:t>Uncertainty</w:t>
      </w:r>
      <w:r w:rsidRPr="004A17B9">
        <w:rPr>
          <w:rFonts w:ascii="Arial" w:eastAsia="Times New Roman" w:hAnsi="Arial" w:cs="Arial"/>
          <w:color w:val="000000" w:themeColor="text1"/>
          <w:sz w:val="16"/>
          <w:lang w:val="en-US" w:eastAsia="es-AR"/>
        </w:rPr>
        <w:t xml:space="preserve"> </w:t>
      </w:r>
      <w:r w:rsidRPr="004A17B9">
        <w:rPr>
          <w:rFonts w:ascii="Arial" w:eastAsia="Times New Roman" w:hAnsi="Arial" w:cs="Arial"/>
          <w:b/>
          <w:color w:val="000000" w:themeColor="text1"/>
          <w:sz w:val="16"/>
          <w:lang w:val="en-US" w:eastAsia="es-AR"/>
        </w:rPr>
        <w:t>(?)</w:t>
      </w:r>
      <w:r w:rsidRPr="004A17B9">
        <w:rPr>
          <w:rFonts w:ascii="Arial" w:eastAsia="Times New Roman" w:hAnsi="Arial" w:cs="Arial"/>
          <w:color w:val="000000" w:themeColor="text1"/>
          <w:sz w:val="16"/>
          <w:lang w:val="en-US" w:eastAsia="es-AR"/>
        </w:rPr>
        <w:t xml:space="preserve"> to do it: &lt;2/3 recommendations in the same direction (for/against).</w:t>
      </w:r>
    </w:p>
    <w:p w:rsidR="00184710" w:rsidRPr="00184710" w:rsidRDefault="00184710" w:rsidP="00184710">
      <w:pPr>
        <w:rPr>
          <w:lang w:val="en-US" w:eastAsia="es-AR"/>
        </w:rPr>
      </w:pPr>
    </w:p>
    <w:p w:rsidR="000C7A81" w:rsidRPr="000C7A81" w:rsidRDefault="00DE140E" w:rsidP="000C7A81">
      <w:pPr>
        <w:pStyle w:val="Descripcin"/>
        <w:keepNext/>
        <w:spacing w:after="0" w:line="276" w:lineRule="auto"/>
        <w:ind w:left="-284"/>
        <w:rPr>
          <w:rFonts w:ascii="Arial" w:eastAsia="Calibri" w:hAnsi="Arial" w:cs="Arial"/>
          <w:b/>
          <w:color w:val="000000" w:themeColor="text1"/>
          <w:sz w:val="20"/>
          <w:szCs w:val="20"/>
          <w:lang w:val="en-US" w:eastAsia="es-AR"/>
        </w:rPr>
      </w:pPr>
      <w:r>
        <w:rPr>
          <w:rFonts w:ascii="Arial" w:eastAsia="Calibri" w:hAnsi="Arial" w:cs="Arial"/>
          <w:b/>
          <w:color w:val="000000" w:themeColor="text1"/>
          <w:sz w:val="20"/>
          <w:szCs w:val="20"/>
          <w:lang w:val="en-US" w:eastAsia="es-AR"/>
        </w:rPr>
        <w:t>Table 2</w:t>
      </w:r>
      <w:r w:rsidR="000C7A81">
        <w:rPr>
          <w:rFonts w:ascii="Arial" w:eastAsia="Calibri" w:hAnsi="Arial" w:cs="Arial"/>
          <w:b/>
          <w:color w:val="000000" w:themeColor="text1"/>
          <w:sz w:val="20"/>
          <w:szCs w:val="20"/>
          <w:lang w:val="en-US" w:eastAsia="es-AR"/>
        </w:rPr>
        <w:t xml:space="preserve">.  </w:t>
      </w:r>
      <w:r w:rsidR="000C7A81" w:rsidRPr="000C7A81">
        <w:rPr>
          <w:rFonts w:ascii="Arial" w:eastAsia="Calibri" w:hAnsi="Arial" w:cs="Arial"/>
          <w:b/>
          <w:color w:val="000000" w:themeColor="text1"/>
          <w:sz w:val="20"/>
          <w:szCs w:val="20"/>
          <w:lang w:val="en-US" w:eastAsia="es-AR"/>
        </w:rPr>
        <w:t xml:space="preserve">Recommended </w:t>
      </w:r>
      <w:r w:rsidR="00410FD9">
        <w:rPr>
          <w:rFonts w:ascii="Arial" w:eastAsia="Calibri" w:hAnsi="Arial" w:cs="Arial"/>
          <w:b/>
          <w:color w:val="000000" w:themeColor="text1"/>
          <w:sz w:val="20"/>
          <w:szCs w:val="20"/>
          <w:lang w:val="en-US" w:eastAsia="es-AR"/>
        </w:rPr>
        <w:t>risk stratification</w:t>
      </w:r>
      <w:r w:rsidR="000C7A81" w:rsidRPr="000C7A81">
        <w:rPr>
          <w:rFonts w:ascii="Arial" w:eastAsia="Calibri" w:hAnsi="Arial" w:cs="Arial"/>
          <w:b/>
          <w:color w:val="000000" w:themeColor="text1"/>
          <w:sz w:val="20"/>
          <w:szCs w:val="20"/>
          <w:lang w:val="en-US" w:eastAsia="es-AR"/>
        </w:rPr>
        <w:t xml:space="preserve"> evaluations</w:t>
      </w:r>
      <w:r w:rsidR="00184710">
        <w:rPr>
          <w:rFonts w:ascii="Arial" w:eastAsia="Calibri" w:hAnsi="Arial" w:cs="Arial"/>
          <w:b/>
          <w:color w:val="000000" w:themeColor="text1"/>
          <w:sz w:val="20"/>
          <w:szCs w:val="20"/>
          <w:lang w:val="en-US" w:eastAsia="es-AR"/>
        </w:rPr>
        <w:t xml:space="preserve"> only</w:t>
      </w:r>
    </w:p>
    <w:tbl>
      <w:tblPr>
        <w:tblW w:w="10380" w:type="dxa"/>
        <w:tblInd w:w="-289" w:type="dxa"/>
        <w:tblCellMar>
          <w:left w:w="70" w:type="dxa"/>
          <w:right w:w="70" w:type="dxa"/>
        </w:tblCellMar>
        <w:tblLook w:val="04A0" w:firstRow="1" w:lastRow="0" w:firstColumn="1" w:lastColumn="0" w:noHBand="0" w:noVBand="1"/>
      </w:tblPr>
      <w:tblGrid>
        <w:gridCol w:w="6379"/>
        <w:gridCol w:w="3260"/>
        <w:gridCol w:w="741"/>
      </w:tblGrid>
      <w:tr w:rsidR="001D318B" w:rsidRPr="001D318B" w:rsidTr="000C7A81">
        <w:trPr>
          <w:trHeight w:val="534"/>
        </w:trPr>
        <w:tc>
          <w:tcPr>
            <w:tcW w:w="637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1D318B" w:rsidRPr="000C7A81" w:rsidRDefault="001D318B" w:rsidP="00085C1B">
            <w:pPr>
              <w:spacing w:after="0" w:line="240" w:lineRule="auto"/>
              <w:rPr>
                <w:rFonts w:ascii="Arial" w:eastAsia="Times New Roman" w:hAnsi="Arial" w:cs="Arial"/>
                <w:b/>
                <w:bCs/>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Recommendation</w:t>
            </w:r>
          </w:p>
        </w:tc>
        <w:tc>
          <w:tcPr>
            <w:tcW w:w="3260" w:type="dxa"/>
            <w:tcBorders>
              <w:top w:val="single" w:sz="4" w:space="0" w:color="auto"/>
              <w:left w:val="nil"/>
              <w:bottom w:val="single" w:sz="4" w:space="0" w:color="auto"/>
              <w:right w:val="single" w:sz="4" w:space="0" w:color="auto"/>
            </w:tcBorders>
            <w:shd w:val="clear" w:color="000000" w:fill="D9D9D9"/>
            <w:vAlign w:val="center"/>
            <w:hideMark/>
          </w:tcPr>
          <w:p w:rsidR="001D318B" w:rsidRPr="000C7A81" w:rsidRDefault="001D318B" w:rsidP="00085C1B">
            <w:pPr>
              <w:spacing w:after="0" w:line="240" w:lineRule="auto"/>
              <w:rPr>
                <w:rFonts w:ascii="Arial" w:eastAsia="Times New Roman" w:hAnsi="Arial" w:cs="Arial"/>
                <w:b/>
                <w:bCs/>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Guides</w:t>
            </w:r>
          </w:p>
        </w:tc>
        <w:tc>
          <w:tcPr>
            <w:tcW w:w="741" w:type="dxa"/>
            <w:tcBorders>
              <w:top w:val="single" w:sz="4" w:space="0" w:color="auto"/>
              <w:left w:val="nil"/>
              <w:bottom w:val="single" w:sz="4" w:space="0" w:color="auto"/>
              <w:right w:val="single" w:sz="4" w:space="0" w:color="auto"/>
            </w:tcBorders>
            <w:shd w:val="clear" w:color="000000" w:fill="D9D9D9"/>
            <w:vAlign w:val="center"/>
            <w:hideMark/>
          </w:tcPr>
          <w:p w:rsidR="001D318B" w:rsidRPr="000C7A81" w:rsidRDefault="001D318B" w:rsidP="00085C1B">
            <w:pPr>
              <w:spacing w:after="0" w:line="240" w:lineRule="auto"/>
              <w:jc w:val="center"/>
              <w:rPr>
                <w:rFonts w:ascii="Arial" w:eastAsia="Times New Roman" w:hAnsi="Arial" w:cs="Arial"/>
                <w:b/>
                <w:bCs/>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Do?</w:t>
            </w:r>
            <w:r w:rsidR="00184710">
              <w:rPr>
                <w:rFonts w:ascii="Arial" w:eastAsia="Times New Roman" w:hAnsi="Arial" w:cs="Arial"/>
                <w:b/>
                <w:bCs/>
                <w:color w:val="000000" w:themeColor="text1"/>
                <w:sz w:val="16"/>
                <w:szCs w:val="18"/>
                <w:lang w:val="en-US" w:eastAsia="es-AR"/>
              </w:rPr>
              <w:t>*</w:t>
            </w:r>
          </w:p>
        </w:tc>
      </w:tr>
      <w:tr w:rsidR="001D318B" w:rsidRPr="001D318B" w:rsidTr="000C7A81">
        <w:trPr>
          <w:trHeight w:val="300"/>
        </w:trPr>
        <w:tc>
          <w:tcPr>
            <w:tcW w:w="10380" w:type="dxa"/>
            <w:gridSpan w:val="3"/>
            <w:tcBorders>
              <w:top w:val="nil"/>
              <w:left w:val="single" w:sz="4" w:space="0" w:color="auto"/>
              <w:bottom w:val="single" w:sz="4" w:space="0" w:color="auto"/>
              <w:right w:val="single" w:sz="4" w:space="0" w:color="auto"/>
            </w:tcBorders>
            <w:shd w:val="clear" w:color="auto" w:fill="DEEAF6" w:themeFill="accent1" w:themeFillTint="33"/>
            <w:vAlign w:val="center"/>
            <w:hideMark/>
          </w:tcPr>
          <w:p w:rsidR="001D318B" w:rsidRPr="000C7A81" w:rsidRDefault="001D318B" w:rsidP="00085C1B">
            <w:pPr>
              <w:spacing w:after="0" w:line="240" w:lineRule="auto"/>
              <w:rPr>
                <w:rFonts w:ascii="Arial" w:eastAsia="Times New Roman" w:hAnsi="Arial" w:cs="Arial"/>
                <w:b/>
                <w:bCs/>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 Electrocardiography: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People with a morbidity undergoing intermediate or major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ESC/ESA 2014; SAC 2016; SBC 2017</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In neonates and/or children of 6 months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SARNEPI 2014</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Perform in cases of clinical suspicion</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SARNEPI 2014</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People with cardiovascular disease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ACC/AHA 2014; NICE 2016; SAC 2016 (</w:t>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t>); SBC 2017 (</w:t>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oftHyphen/>
              <w:t>)</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b/>
                <w:bCs/>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 Effort electrocardiography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 Patients undergoing surgeries of intermediate or high risk of complications, including arterial vascular surgery (without severe cardiovascular perioperative conditions)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3. Resting echocardiography</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High-risk surgery</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 with suspected moderate or significant valvular involvement without evaluation in the last year or with worsening of symptoms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 with heart failure or symptoms suggestive heart problems with cardiac surgical indication and without assessment in the past year</w:t>
            </w:r>
          </w:p>
        </w:tc>
        <w:tc>
          <w:tcPr>
            <w:tcW w:w="3260" w:type="dxa"/>
            <w:tcBorders>
              <w:top w:val="nil"/>
              <w:left w:val="nil"/>
              <w:bottom w:val="single" w:sz="4" w:space="0" w:color="auto"/>
              <w:right w:val="single" w:sz="4" w:space="0" w:color="auto"/>
            </w:tcBorders>
            <w:shd w:val="clear" w:color="auto" w:fill="auto"/>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 SAC 2016</w:t>
            </w:r>
          </w:p>
        </w:tc>
        <w:tc>
          <w:tcPr>
            <w:tcW w:w="741" w:type="dxa"/>
            <w:tcBorders>
              <w:top w:val="nil"/>
              <w:left w:val="nil"/>
              <w:bottom w:val="single" w:sz="4" w:space="0" w:color="auto"/>
              <w:right w:val="single" w:sz="4" w:space="0" w:color="auto"/>
            </w:tcBorders>
            <w:shd w:val="clear" w:color="auto" w:fill="C5E0B3" w:themeFill="accent6" w:themeFillTint="66"/>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Symptomatic patients with stent grafts who go to surgery and who have no evaluation in the last year</w:t>
            </w:r>
          </w:p>
        </w:tc>
        <w:tc>
          <w:tcPr>
            <w:tcW w:w="3260" w:type="dxa"/>
            <w:tcBorders>
              <w:top w:val="nil"/>
              <w:left w:val="nil"/>
              <w:bottom w:val="single" w:sz="4" w:space="0" w:color="auto"/>
              <w:right w:val="single" w:sz="4" w:space="0" w:color="auto"/>
            </w:tcBorders>
            <w:shd w:val="clear" w:color="auto" w:fill="auto"/>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 SAC 2016</w:t>
            </w:r>
          </w:p>
        </w:tc>
        <w:tc>
          <w:tcPr>
            <w:tcW w:w="741" w:type="dxa"/>
            <w:tcBorders>
              <w:top w:val="nil"/>
              <w:left w:val="nil"/>
              <w:bottom w:val="single" w:sz="4" w:space="0" w:color="auto"/>
              <w:right w:val="single" w:sz="4" w:space="0" w:color="auto"/>
            </w:tcBorders>
            <w:shd w:val="clear" w:color="auto" w:fill="C5E0B3" w:themeFill="accent6" w:themeFillTint="66"/>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Asymptomatic patients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5. Complete laboratory</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undergoing high-risk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renal or cardiovascular disease undergoing intermediate-risk surgery that has not been recently evaluated</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preeclampsia or other preceding or a suspect of hemostatic disorder, it is recommended to apply platelet count, liver function test and evaluation of coagulation</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BARA 2013</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In case of bleeding or complications history of previous alloimmunization, it is recommended to evaluate the blood type.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BARA 2013</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7. Urinalysis</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Urine or culture if diagnosing an urinary infection can influence surgery decisions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8. Hemostasis/Coagulation Tests</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a history of bleeding</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liver failure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 NICE 2016</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Anticoagulated patients (e.g., consume Warfarin)</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 NICE 2016</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potential risk of bleeding undergoing intermediate or high-risk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 ICSI 2012; NICE 2016 (</w:t>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t>); SARNEPI 2014 (</w:t>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softHyphen/>
              <w:t>)</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9. Hematocrit and hemoglobin</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In pediatric patients with possible bleeding</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SARNEPI 2014</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lastRenderedPageBreak/>
              <w:t>Patients with anemia or blood disease or liver disease; when you suspected of anemia or other chronic disease during clinical examination. In medium or high-risk surgeries anticipated transfusion requirement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2017/ICSI 2012</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requiring intermediate or major surgery, and bleeding risk of transfusion requirement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 xml:space="preserve">Patient s with a history of hematological or liver disease </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over 40 years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10.  Glycated hemoglobin (HbA1c) test</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Diabetic patient without Hb1Ac within 3 months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11.  Polysomnography</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In patients requiring continuous positive airway pressure (CPAP)</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ICSI 2012</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12.  Preoperative evaluation</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It is carried off in all pediatric patients receiving anesthesia</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SARNEPI 2014</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noWrap/>
            <w:vAlign w:val="bottom"/>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All patients who undergoing diagnostic or therapeutic procedures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ICSI 2012; BARA 2013</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ASA 1 or 2 without surgical or obstetric history (preanesthetic evaluation, including physical examination, the day of the procedure).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BARA 2013</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 with significant medical, surgical or obstetrical history (anesthesiologist assessment)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BARA 2013</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13.  Assessment of left ventricular function</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 Suspected valvular disease with relevant clinical manifestations; Preoperative evaluation of patients who will receive liver transplantation</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 (</w:t>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oftHyphen/>
              <w:t>); ACC/AHA 2014 (</w:t>
            </w:r>
            <w:r w:rsidRPr="000C7A81">
              <w:rPr>
                <w:rFonts w:ascii="Arial" w:eastAsia="Times New Roman" w:hAnsi="Arial" w:cs="Arial"/>
                <w:color w:val="000000" w:themeColor="text1"/>
                <w:sz w:val="16"/>
                <w:szCs w:val="18"/>
                <w:lang w:val="en-US" w:eastAsia="es-AR"/>
              </w:rPr>
              <w:softHyphen/>
              <w:t>)</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undergoing high-risk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 xml:space="preserve">Obese patients (BMI ≥40) undergoing bariatric surgery </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14.  Assessment of risk factors for surgical site infection</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noWrap/>
            <w:vAlign w:val="bottom"/>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Assessment of smoking, diabetes, obesity, malnutrition and chronic skin disease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ICSI 2012</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15.  Glucose</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 Diabetic patients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ICSI 2012</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16.  Informed consent (Ideally written)</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 Provide information on risks and benefits related to obstetric anesthesia and analgesia.</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BARA 2013</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17.  Natriuretic peptide</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undergoing vascular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over 55 years with at least one cardiovascular risk factor undergoing non-cardiovascular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18.  Brain natriuretic peptide (BNP) or NT-proBNP</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noWrap/>
            <w:vAlign w:val="bottom"/>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over 65 years or patients between 45 and 64 years with significant cardiovascular disease or score (revised cardiac risk index (RCRI) ≥ 1</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CCSG 2017</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19.  Pulmonary function tests</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Assessment by medical senior anesthesiologist after confirming respiratory illness or suspected in patients ASA 3 or 4 undergoing high-risk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20.  Kidney function tests</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For complex or major surgery in ASA 1 patients at risk of acute kidney injury (AKI)</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In intermediate-risk surgery in ASA 2 patients at risk of AKI. In patients with increased risk surgery performed</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Low-risk surgery in ASA 3/4 patients at risk of AKI or higher-risk surgery in ASA 3/4 patients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21.  Sickle cell disease/trait test</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Contact a specialized service providing treatment to a confirmed case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22.  Chest X-ray</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462"/>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a history or diagnostic test suggests cardiorespiratory disease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 (</w:t>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oftHyphen/>
              <w:t>); SARNEPI 2014; SAC 2016 (</w:t>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softHyphen/>
              <w:t>)</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over 40 years, patients undergoing non-low-risk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noWrap/>
            <w:vAlign w:val="bottom"/>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undergoing non-low-risk surgery or mainly intrathoracic or intraabdominal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 SAC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23.  Prokinetic and other interventions</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H2-receptor antagonists the night before and the morning of elective caesarean section</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ESA 2011</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Intravenous H2-receptor antagonist before emergency caesarean section; supplemented with 30 ml of sodium citrate 0.3mm/L if general anesthesia is planned</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ESA 2011</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lastRenderedPageBreak/>
              <w:t>24.  Troponin</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Troponin prior to vascular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Troponin as a preoperative marker of cardiovascular risk and mortality in non-cardiac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25.  Stress Testing</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low risk and a poor (&lt;4METs) or unknown functional capacity, who have angina or dyspnea functional class I-II</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SAC 2016</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26.  Stress test image</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For high-risk surgery patients with two or more clinical risk factors and low functional capacity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ESC/ESA 2014</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27.  Noninvasive test for myocardial ischemia</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undergoing intermediate or high-risk surgery (without severe cardiovascular perioperative conditions) and those undergoing arterial vascular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SBC 2017</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29.  Pharmacological stress test</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undergoing non-cardiac surgery who have poor functional capacity (&lt;4 METS) [dobutamine stress test]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ACC/AHA 2014</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30.  Pregnancy testing</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Test the day of surgery in women of childbearing age.</w:t>
            </w:r>
            <w:r w:rsidRPr="000C7A81">
              <w:rPr>
                <w:rFonts w:ascii="Arial" w:eastAsia="Times New Roman" w:hAnsi="Arial" w:cs="Arial"/>
                <w:color w:val="000000" w:themeColor="text1"/>
                <w:sz w:val="16"/>
                <w:szCs w:val="18"/>
                <w:lang w:val="en-US" w:eastAsia="es-AR"/>
              </w:rPr>
              <w:br/>
              <w:t>In pregnant women, ensure that surgery and anesthesia does not threaten the fetus life.</w:t>
            </w:r>
            <w:r w:rsidRPr="000C7A81">
              <w:rPr>
                <w:rFonts w:ascii="Arial" w:eastAsia="Times New Roman" w:hAnsi="Arial" w:cs="Arial"/>
                <w:color w:val="000000" w:themeColor="text1"/>
                <w:sz w:val="16"/>
                <w:szCs w:val="18"/>
                <w:lang w:val="en-US" w:eastAsia="es-AR"/>
              </w:rPr>
              <w:br/>
              <w:t>Document all discussions with women about whether to carry out a pregnancy test.</w:t>
            </w:r>
            <w:r w:rsidRPr="000C7A81">
              <w:rPr>
                <w:rFonts w:ascii="Arial" w:eastAsia="Times New Roman" w:hAnsi="Arial" w:cs="Arial"/>
                <w:color w:val="000000" w:themeColor="text1"/>
                <w:sz w:val="16"/>
                <w:szCs w:val="18"/>
                <w:lang w:val="en-US" w:eastAsia="es-AR"/>
              </w:rPr>
              <w:br/>
              <w:t>Carry out the pregnancy test under the possibility of pregnancy.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NICE 2016</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Performed in women of childbearing age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SARNEPI 2014</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PY</w:t>
            </w:r>
          </w:p>
        </w:tc>
      </w:tr>
      <w:tr w:rsidR="001D318B" w:rsidRPr="007C25F0"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b/>
                <w:bCs/>
                <w:color w:val="000000" w:themeColor="text1"/>
                <w:sz w:val="16"/>
                <w:szCs w:val="18"/>
                <w:lang w:val="en-US" w:eastAsia="es-AR"/>
              </w:rPr>
              <w:t>31.  coronary angiography</w:t>
            </w:r>
            <w:r w:rsidRPr="000C7A81">
              <w:rPr>
                <w:rFonts w:ascii="Arial" w:eastAsia="Times New Roman" w:hAnsi="Arial" w:cs="Arial"/>
                <w:color w:val="000000" w:themeColor="text1"/>
                <w:sz w:val="16"/>
                <w:szCs w:val="18"/>
                <w:lang w:val="en-US" w:eastAsia="es-AR"/>
              </w:rPr>
              <w:t> </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jc w:val="both"/>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The indications of angiography and coronary revascularization are those of non-surgical context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ESC/ESA 2014</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12"/>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Urgent angiography in patients with myocardial infarction without ST elevation requiring elective non-cardiac surgery or with a computed tomography (CT) with multiple cuts showing serious injury of the left coronary trunk</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ESC/ESA 2014; SBC 2017 (</w:t>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t>); SAC 2016 (</w:t>
            </w:r>
            <w:r w:rsidRPr="000C7A81">
              <w:rPr>
                <w:rFonts w:ascii="Arial" w:eastAsia="Times New Roman" w:hAnsi="Arial" w:cs="Arial"/>
                <w:color w:val="000000" w:themeColor="text1"/>
                <w:sz w:val="16"/>
                <w:szCs w:val="18"/>
                <w:lang w:val="en-US" w:eastAsia="es-AR"/>
              </w:rPr>
              <w:softHyphen/>
            </w:r>
            <w:r w:rsidRPr="000C7A81">
              <w:rPr>
                <w:rFonts w:ascii="Arial" w:eastAsia="Times New Roman" w:hAnsi="Arial" w:cs="Arial"/>
                <w:color w:val="000000" w:themeColor="text1"/>
                <w:sz w:val="16"/>
                <w:szCs w:val="18"/>
                <w:lang w:val="en-US" w:eastAsia="es-AR"/>
              </w:rPr>
              <w:sym w:font="Symbol" w:char="F0AD"/>
            </w:r>
            <w:r w:rsidRPr="000C7A81">
              <w:rPr>
                <w:rFonts w:ascii="Arial" w:eastAsia="Times New Roman" w:hAnsi="Arial" w:cs="Arial"/>
                <w:color w:val="000000" w:themeColor="text1"/>
                <w:sz w:val="16"/>
                <w:szCs w:val="18"/>
                <w:lang w:val="en-US" w:eastAsia="es-AR"/>
              </w:rPr>
              <w:t>)</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Urgent or early invasive strategy for patients with NSTEMI requiring elective non-cardiac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ESC/ESA 2014; SBC 2017</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r w:rsidR="001D318B" w:rsidRPr="007C25F0"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Patients with recent coronary disease at high clinical risk, functional class III-IV in the last 6 months, or patients with severe valve disease and concomitant coronary heart disease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085C1B">
            <w:pPr>
              <w:spacing w:after="0" w:line="240" w:lineRule="auto"/>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SAC 2016</w:t>
            </w:r>
          </w:p>
        </w:tc>
        <w:tc>
          <w:tcPr>
            <w:tcW w:w="741" w:type="dxa"/>
            <w:tcBorders>
              <w:top w:val="nil"/>
              <w:left w:val="nil"/>
              <w:bottom w:val="single" w:sz="4" w:space="0" w:color="auto"/>
              <w:right w:val="single" w:sz="4" w:space="0" w:color="auto"/>
            </w:tcBorders>
            <w:shd w:val="clear" w:color="000000" w:fill="00FF00"/>
            <w:vAlign w:val="center"/>
            <w:hideMark/>
          </w:tcPr>
          <w:p w:rsidR="001D318B" w:rsidRPr="000C7A81" w:rsidRDefault="001D318B" w:rsidP="00085C1B">
            <w:pPr>
              <w:spacing w:after="0" w:line="240" w:lineRule="auto"/>
              <w:jc w:val="center"/>
              <w:rPr>
                <w:rFonts w:ascii="Arial" w:eastAsia="Times New Roman" w:hAnsi="Arial" w:cs="Arial"/>
                <w:color w:val="000000" w:themeColor="text1"/>
                <w:sz w:val="16"/>
                <w:szCs w:val="18"/>
                <w:lang w:val="en-US" w:eastAsia="es-AR"/>
              </w:rPr>
            </w:pPr>
            <w:r w:rsidRPr="000C7A81">
              <w:rPr>
                <w:rFonts w:ascii="Arial" w:eastAsia="Times New Roman" w:hAnsi="Arial" w:cs="Arial"/>
                <w:color w:val="000000" w:themeColor="text1"/>
                <w:sz w:val="16"/>
                <w:szCs w:val="18"/>
                <w:lang w:val="en-US" w:eastAsia="es-AR"/>
              </w:rPr>
              <w:t>Y</w:t>
            </w:r>
          </w:p>
        </w:tc>
      </w:tr>
    </w:tbl>
    <w:p w:rsidR="00184710" w:rsidRDefault="00184710" w:rsidP="00184710">
      <w:pPr>
        <w:pStyle w:val="Descripcin"/>
        <w:keepNext/>
        <w:spacing w:after="0" w:line="276" w:lineRule="auto"/>
        <w:ind w:left="-284"/>
        <w:rPr>
          <w:rFonts w:ascii="Arial" w:eastAsia="Times New Roman" w:hAnsi="Arial" w:cs="Arial"/>
          <w:color w:val="000000" w:themeColor="text1"/>
          <w:sz w:val="16"/>
          <w:lang w:val="en-US" w:eastAsia="es-AR"/>
        </w:rPr>
      </w:pP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See</w:t>
      </w: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 xml:space="preserve">Direction and strength recommendation rule to do or not to do discrepant interventions in Guideline quality appraisal and classification section. </w:t>
      </w:r>
      <w:r w:rsidRPr="004B4531">
        <w:rPr>
          <w:rFonts w:ascii="Arial" w:eastAsia="Times New Roman" w:hAnsi="Arial" w:cs="Arial"/>
          <w:b/>
          <w:color w:val="000000" w:themeColor="text1"/>
          <w:sz w:val="16"/>
          <w:lang w:val="en-US" w:eastAsia="es-AR"/>
        </w:rPr>
        <w:t>Y</w:t>
      </w:r>
      <w:r w:rsidRPr="004B4531">
        <w:rPr>
          <w:rFonts w:ascii="Arial" w:eastAsia="Times New Roman" w:hAnsi="Arial" w:cs="Arial"/>
          <w:color w:val="000000" w:themeColor="text1"/>
          <w:sz w:val="16"/>
          <w:lang w:val="en-US" w:eastAsia="es-AR"/>
        </w:rPr>
        <w:t xml:space="preserve">: Yes, </w:t>
      </w:r>
      <w:r w:rsidRPr="004B4531">
        <w:rPr>
          <w:rFonts w:ascii="Arial" w:eastAsia="Times New Roman" w:hAnsi="Arial" w:cs="Arial"/>
          <w:b/>
          <w:color w:val="000000" w:themeColor="text1"/>
          <w:sz w:val="16"/>
          <w:lang w:val="en-US" w:eastAsia="es-AR"/>
        </w:rPr>
        <w:t>N</w:t>
      </w:r>
      <w:r w:rsidRPr="004B4531">
        <w:rPr>
          <w:rFonts w:ascii="Arial" w:eastAsia="Times New Roman" w:hAnsi="Arial" w:cs="Arial"/>
          <w:color w:val="000000" w:themeColor="text1"/>
          <w:sz w:val="16"/>
          <w:lang w:val="en-US" w:eastAsia="es-AR"/>
        </w:rPr>
        <w:t xml:space="preserve">: No do it, </w:t>
      </w:r>
      <w:r w:rsidRPr="004B4531">
        <w:rPr>
          <w:rFonts w:ascii="Arial" w:eastAsia="Times New Roman" w:hAnsi="Arial" w:cs="Arial"/>
          <w:b/>
          <w:color w:val="000000" w:themeColor="text1"/>
          <w:sz w:val="16"/>
          <w:lang w:val="en-US" w:eastAsia="es-AR"/>
        </w:rPr>
        <w:t>PY</w:t>
      </w:r>
      <w:r w:rsidRPr="004B4531">
        <w:rPr>
          <w:rFonts w:ascii="Arial" w:eastAsia="Times New Roman" w:hAnsi="Arial" w:cs="Arial"/>
          <w:color w:val="000000" w:themeColor="text1"/>
          <w:sz w:val="16"/>
          <w:lang w:val="en-US" w:eastAsia="es-AR"/>
        </w:rPr>
        <w:t xml:space="preserve">: Probably yes, </w:t>
      </w:r>
      <w:r w:rsidRPr="004B4531">
        <w:rPr>
          <w:rFonts w:ascii="Arial" w:eastAsia="Times New Roman" w:hAnsi="Arial" w:cs="Arial"/>
          <w:b/>
          <w:color w:val="000000" w:themeColor="text1"/>
          <w:sz w:val="16"/>
          <w:lang w:val="en-US" w:eastAsia="es-AR"/>
        </w:rPr>
        <w:t>PN</w:t>
      </w:r>
      <w:r w:rsidRPr="004B4531">
        <w:rPr>
          <w:rFonts w:ascii="Arial" w:eastAsia="Times New Roman" w:hAnsi="Arial" w:cs="Arial"/>
          <w:color w:val="000000" w:themeColor="text1"/>
          <w:sz w:val="16"/>
          <w:lang w:val="en-US" w:eastAsia="es-AR"/>
        </w:rPr>
        <w:t xml:space="preserve">: Probably No do it, </w:t>
      </w:r>
      <w:r w:rsidRPr="004B4531">
        <w:rPr>
          <w:rFonts w:ascii="Arial" w:eastAsia="Times New Roman" w:hAnsi="Arial" w:cs="Arial"/>
          <w:b/>
          <w:color w:val="000000" w:themeColor="text1"/>
          <w:sz w:val="16"/>
          <w:lang w:val="en-US" w:eastAsia="es-AR"/>
        </w:rPr>
        <w:t>?:</w:t>
      </w:r>
      <w:r w:rsidRPr="004B4531">
        <w:rPr>
          <w:rFonts w:ascii="Arial" w:eastAsia="Times New Roman" w:hAnsi="Arial" w:cs="Arial"/>
          <w:color w:val="000000" w:themeColor="text1"/>
          <w:sz w:val="16"/>
          <w:lang w:val="en-US" w:eastAsia="es-AR"/>
        </w:rPr>
        <w:t xml:space="preserve"> Uncertainty to do it.</w:t>
      </w:r>
    </w:p>
    <w:p w:rsidR="001D318B" w:rsidRPr="00184710" w:rsidRDefault="001D318B" w:rsidP="00184710">
      <w:pPr>
        <w:ind w:left="-284"/>
        <w:jc w:val="both"/>
        <w:rPr>
          <w:rFonts w:ascii="Arial" w:eastAsia="Calibri" w:hAnsi="Arial" w:cs="Arial"/>
          <w:bCs/>
          <w:color w:val="000000" w:themeColor="text1"/>
          <w:sz w:val="16"/>
          <w:szCs w:val="16"/>
          <w:lang w:val="en-US"/>
        </w:rPr>
      </w:pPr>
      <w:r w:rsidRPr="00184710">
        <w:rPr>
          <w:rFonts w:ascii="Arial" w:hAnsi="Arial" w:cs="Arial"/>
          <w:b/>
          <w:bCs/>
          <w:color w:val="000000" w:themeColor="text1"/>
          <w:sz w:val="16"/>
          <w:szCs w:val="16"/>
          <w:lang w:val="en-US"/>
        </w:rPr>
        <w:t>Strong</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for</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t>), Strong</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against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Weak</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for</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xml:space="preserve">, </w:t>
      </w:r>
      <w:r w:rsidRPr="00184710">
        <w:rPr>
          <w:rFonts w:ascii="Arial" w:hAnsi="Arial" w:cs="Arial"/>
          <w:b/>
          <w:bCs/>
          <w:color w:val="000000" w:themeColor="text1"/>
          <w:sz w:val="16"/>
          <w:szCs w:val="16"/>
          <w:lang w:val="en-US"/>
        </w:rPr>
        <w:t>Weak</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against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xml:space="preserve">   </w:t>
      </w:r>
    </w:p>
    <w:p w:rsidR="001D318B" w:rsidRPr="004B4531" w:rsidRDefault="001D318B" w:rsidP="001C6F0F">
      <w:pPr>
        <w:rPr>
          <w:rFonts w:ascii="Arial" w:hAnsi="Arial" w:cs="Arial"/>
          <w:b/>
          <w:color w:val="000000" w:themeColor="text1"/>
          <w:lang w:val="en-US"/>
        </w:rPr>
      </w:pPr>
      <w:r w:rsidRPr="004B4531">
        <w:rPr>
          <w:rFonts w:ascii="Arial" w:hAnsi="Arial" w:cs="Arial"/>
          <w:b/>
          <w:color w:val="000000" w:themeColor="text1"/>
          <w:lang w:val="en-US"/>
        </w:rPr>
        <w:br w:type="page"/>
      </w:r>
    </w:p>
    <w:p w:rsidR="001D318B" w:rsidRPr="000C7A81" w:rsidRDefault="00DE140E" w:rsidP="000C7A81">
      <w:pPr>
        <w:pStyle w:val="Descripcin"/>
        <w:keepNext/>
        <w:spacing w:after="0" w:line="360" w:lineRule="auto"/>
        <w:ind w:left="-284"/>
        <w:rPr>
          <w:rFonts w:ascii="Arial" w:eastAsia="Calibri" w:hAnsi="Arial" w:cs="Arial"/>
          <w:b/>
          <w:color w:val="000000" w:themeColor="text1"/>
          <w:sz w:val="20"/>
          <w:szCs w:val="20"/>
          <w:lang w:val="en-US" w:eastAsia="es-AR"/>
        </w:rPr>
      </w:pPr>
      <w:r>
        <w:rPr>
          <w:rFonts w:ascii="Arial" w:eastAsia="Calibri" w:hAnsi="Arial" w:cs="Arial"/>
          <w:b/>
          <w:color w:val="000000" w:themeColor="text1"/>
          <w:sz w:val="20"/>
          <w:szCs w:val="20"/>
          <w:lang w:val="en-US" w:eastAsia="es-AR"/>
        </w:rPr>
        <w:lastRenderedPageBreak/>
        <w:t>Table 3</w:t>
      </w:r>
      <w:r w:rsidR="00D2066A" w:rsidRPr="000C7A81">
        <w:rPr>
          <w:rFonts w:ascii="Arial" w:eastAsia="Calibri" w:hAnsi="Arial" w:cs="Arial"/>
          <w:b/>
          <w:color w:val="000000" w:themeColor="text1"/>
          <w:sz w:val="20"/>
          <w:szCs w:val="20"/>
          <w:lang w:val="en-US" w:eastAsia="es-AR"/>
        </w:rPr>
        <w:t xml:space="preserve">. </w:t>
      </w:r>
      <w:r w:rsidR="001D318B" w:rsidRPr="000C7A81">
        <w:rPr>
          <w:rFonts w:ascii="Arial" w:eastAsia="Calibri" w:hAnsi="Arial" w:cs="Arial"/>
          <w:b/>
          <w:color w:val="000000" w:themeColor="text1"/>
          <w:sz w:val="20"/>
          <w:szCs w:val="20"/>
          <w:lang w:val="en-US" w:eastAsia="es-AR"/>
        </w:rPr>
        <w:t xml:space="preserve">Not recommended </w:t>
      </w:r>
      <w:r w:rsidR="00410FD9">
        <w:rPr>
          <w:rFonts w:ascii="Arial" w:eastAsia="Calibri" w:hAnsi="Arial" w:cs="Arial"/>
          <w:b/>
          <w:color w:val="000000" w:themeColor="text1"/>
          <w:sz w:val="20"/>
          <w:szCs w:val="20"/>
          <w:lang w:val="en-US" w:eastAsia="es-AR"/>
        </w:rPr>
        <w:t>risk stratification</w:t>
      </w:r>
      <w:r w:rsidR="00410FD9" w:rsidRPr="000C7A81">
        <w:rPr>
          <w:rFonts w:ascii="Arial" w:eastAsia="Calibri" w:hAnsi="Arial" w:cs="Arial"/>
          <w:b/>
          <w:color w:val="000000" w:themeColor="text1"/>
          <w:sz w:val="20"/>
          <w:szCs w:val="20"/>
          <w:lang w:val="en-US" w:eastAsia="es-AR"/>
        </w:rPr>
        <w:t xml:space="preserve"> </w:t>
      </w:r>
      <w:r w:rsidR="001D318B" w:rsidRPr="000C7A81">
        <w:rPr>
          <w:rFonts w:ascii="Arial" w:eastAsia="Calibri" w:hAnsi="Arial" w:cs="Arial"/>
          <w:b/>
          <w:color w:val="000000" w:themeColor="text1"/>
          <w:sz w:val="20"/>
          <w:szCs w:val="20"/>
          <w:lang w:val="en-US" w:eastAsia="es-AR"/>
        </w:rPr>
        <w:t xml:space="preserve">evaluations </w:t>
      </w:r>
    </w:p>
    <w:tbl>
      <w:tblPr>
        <w:tblW w:w="10380" w:type="dxa"/>
        <w:tblInd w:w="-289" w:type="dxa"/>
        <w:tblCellMar>
          <w:left w:w="70" w:type="dxa"/>
          <w:right w:w="70" w:type="dxa"/>
        </w:tblCellMar>
        <w:tblLook w:val="04A0" w:firstRow="1" w:lastRow="0" w:firstColumn="1" w:lastColumn="0" w:noHBand="0" w:noVBand="1"/>
      </w:tblPr>
      <w:tblGrid>
        <w:gridCol w:w="6379"/>
        <w:gridCol w:w="3260"/>
        <w:gridCol w:w="741"/>
      </w:tblGrid>
      <w:tr w:rsidR="001D318B" w:rsidRPr="000C7A81" w:rsidTr="000C7A81">
        <w:trPr>
          <w:trHeight w:val="534"/>
        </w:trPr>
        <w:tc>
          <w:tcPr>
            <w:tcW w:w="6379"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1D318B" w:rsidRPr="000C7A81" w:rsidRDefault="001D318B" w:rsidP="001C6F0F">
            <w:pPr>
              <w:spacing w:after="0" w:line="240" w:lineRule="auto"/>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Recommendation</w:t>
            </w:r>
          </w:p>
        </w:tc>
        <w:tc>
          <w:tcPr>
            <w:tcW w:w="3260" w:type="dxa"/>
            <w:tcBorders>
              <w:top w:val="single" w:sz="4" w:space="0" w:color="auto"/>
              <w:left w:val="nil"/>
              <w:bottom w:val="single" w:sz="4" w:space="0" w:color="auto"/>
              <w:right w:val="single" w:sz="4" w:space="0" w:color="auto"/>
            </w:tcBorders>
            <w:shd w:val="clear" w:color="000000" w:fill="D9D9D9"/>
            <w:vAlign w:val="center"/>
            <w:hideMark/>
          </w:tcPr>
          <w:p w:rsidR="001D318B" w:rsidRPr="000C7A81" w:rsidRDefault="001D318B" w:rsidP="001C6F0F">
            <w:pPr>
              <w:spacing w:after="0" w:line="240" w:lineRule="auto"/>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Guides</w:t>
            </w:r>
          </w:p>
        </w:tc>
        <w:tc>
          <w:tcPr>
            <w:tcW w:w="741" w:type="dxa"/>
            <w:tcBorders>
              <w:top w:val="single" w:sz="4" w:space="0" w:color="auto"/>
              <w:left w:val="nil"/>
              <w:bottom w:val="single" w:sz="4" w:space="0" w:color="auto"/>
              <w:right w:val="single" w:sz="4" w:space="0" w:color="auto"/>
            </w:tcBorders>
            <w:shd w:val="clear" w:color="000000" w:fill="D9D9D9"/>
            <w:vAlign w:val="center"/>
            <w:hideMark/>
          </w:tcPr>
          <w:p w:rsidR="001D318B" w:rsidRPr="000C7A81" w:rsidRDefault="001D318B" w:rsidP="001C6F0F">
            <w:pPr>
              <w:spacing w:after="0" w:line="240" w:lineRule="auto"/>
              <w:jc w:val="center"/>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Do?</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auto" w:fill="DEEAF6" w:themeFill="accent1" w:themeFillTint="33"/>
            <w:vAlign w:val="center"/>
            <w:hideMark/>
          </w:tcPr>
          <w:p w:rsidR="001D318B" w:rsidRPr="000C7A81" w:rsidRDefault="001D318B" w:rsidP="001C6F0F">
            <w:pPr>
              <w:spacing w:after="0" w:line="240" w:lineRule="auto"/>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 Electrocardiography: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Healthy people undergoing minor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PE" w:eastAsia="es-AR"/>
              </w:rPr>
            </w:pPr>
            <w:r w:rsidRPr="000C7A81">
              <w:rPr>
                <w:rFonts w:ascii="Arial" w:eastAsia="Times New Roman" w:hAnsi="Arial" w:cs="Arial"/>
                <w:color w:val="000000" w:themeColor="text1"/>
                <w:sz w:val="16"/>
                <w:szCs w:val="16"/>
                <w:lang w:val="es-PE" w:eastAsia="es-AR"/>
              </w:rPr>
              <w:t>NICE 2016; SBC 2017; SARNEPI 2014; ESC/ESA 2014; ICSI 2012 (</w:t>
            </w:r>
            <w:r w:rsidRPr="000C7A81">
              <w:rPr>
                <w:rFonts w:ascii="Arial" w:eastAsia="Times New Roman" w:hAnsi="Arial" w:cs="Arial"/>
                <w:color w:val="000000" w:themeColor="text1"/>
                <w:sz w:val="16"/>
                <w:szCs w:val="16"/>
                <w:lang w:val="en-US" w:eastAsia="es-AR"/>
              </w:rPr>
              <w:sym w:font="Symbol" w:char="F0AF"/>
            </w:r>
            <w:r w:rsidRPr="000C7A81">
              <w:rPr>
                <w:rFonts w:ascii="Arial" w:eastAsia="Times New Roman" w:hAnsi="Arial" w:cs="Arial"/>
                <w:color w:val="000000" w:themeColor="text1"/>
                <w:sz w:val="16"/>
                <w:szCs w:val="16"/>
                <w:lang w:val="en-US" w:eastAsia="es-AR"/>
              </w:rPr>
              <w:sym w:font="Symbol" w:char="F0AF"/>
            </w:r>
            <w:r w:rsidRPr="000C7A81">
              <w:rPr>
                <w:rFonts w:ascii="Arial" w:eastAsia="Times New Roman" w:hAnsi="Arial" w:cs="Arial"/>
                <w:color w:val="000000" w:themeColor="text1"/>
                <w:sz w:val="16"/>
                <w:szCs w:val="16"/>
                <w:lang w:val="es-PE" w:eastAsia="es-AR"/>
              </w:rPr>
              <w:t>); SAC 2016 (</w:t>
            </w:r>
            <w:r w:rsidRPr="000C7A81">
              <w:rPr>
                <w:rFonts w:ascii="Arial" w:eastAsia="Times New Roman" w:hAnsi="Arial" w:cs="Arial"/>
                <w:color w:val="000000" w:themeColor="text1"/>
                <w:sz w:val="16"/>
                <w:szCs w:val="16"/>
                <w:lang w:val="en-US" w:eastAsia="es-AR"/>
              </w:rPr>
              <w:sym w:font="Symbol" w:char="F0AF"/>
            </w:r>
            <w:r w:rsidRPr="000C7A81">
              <w:rPr>
                <w:rFonts w:ascii="Arial" w:eastAsia="Times New Roman" w:hAnsi="Arial" w:cs="Arial"/>
                <w:color w:val="000000" w:themeColor="text1"/>
                <w:sz w:val="16"/>
                <w:szCs w:val="16"/>
                <w:lang w:val="es-PE" w:eastAsia="es-AR"/>
              </w:rPr>
              <w:t>)</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 Effort electrocardiography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undergoing low 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SBC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undergoing intermediate 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SBC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3. Resting echocardiography</w:t>
            </w:r>
            <w:r w:rsidRPr="000C7A81">
              <w:rPr>
                <w:rFonts w:ascii="Arial" w:eastAsia="Times New Roman" w:hAnsi="Arial" w:cs="Arial"/>
                <w:color w:val="000000" w:themeColor="text1"/>
                <w:sz w:val="16"/>
                <w:szCs w:val="16"/>
                <w:lang w:val="en-US" w:eastAsia="es-AR"/>
              </w:rPr>
              <w:t> </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Low, intermediate or uncertain surgical risk</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 test in asymptomatic patients without suspect of heart failure or severe valvular disease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SBC 2017; NICE 2016; CCSG 2017 (</w:t>
            </w:r>
            <w:r w:rsidRPr="000C7A81">
              <w:rPr>
                <w:rFonts w:ascii="Arial" w:eastAsia="Times New Roman" w:hAnsi="Arial" w:cs="Arial"/>
                <w:color w:val="000000" w:themeColor="text1"/>
                <w:sz w:val="16"/>
                <w:szCs w:val="16"/>
                <w:lang w:val="en-US" w:eastAsia="es-AR"/>
              </w:rPr>
              <w:sym w:font="Symbol" w:char="F0AF"/>
            </w:r>
            <w:r w:rsidRPr="000C7A81">
              <w:rPr>
                <w:rFonts w:ascii="Arial" w:eastAsia="Times New Roman" w:hAnsi="Arial" w:cs="Arial"/>
                <w:color w:val="000000" w:themeColor="text1"/>
                <w:sz w:val="16"/>
                <w:szCs w:val="16"/>
                <w:lang w:val="en-US" w:eastAsia="es-AR"/>
              </w:rPr>
              <w:t>); SAC 2016 (</w:t>
            </w:r>
            <w:r w:rsidRPr="000C7A81">
              <w:rPr>
                <w:rFonts w:ascii="Arial" w:eastAsia="Times New Roman" w:hAnsi="Arial" w:cs="Arial"/>
                <w:color w:val="000000" w:themeColor="text1"/>
                <w:sz w:val="16"/>
                <w:szCs w:val="16"/>
                <w:lang w:val="en-US" w:eastAsia="es-AR"/>
              </w:rPr>
              <w:sym w:font="Symbol" w:char="F0AF"/>
            </w:r>
            <w:r w:rsidRPr="000C7A81">
              <w:rPr>
                <w:rFonts w:ascii="Arial" w:eastAsia="Times New Roman" w:hAnsi="Arial" w:cs="Arial"/>
                <w:color w:val="000000" w:themeColor="text1"/>
                <w:sz w:val="16"/>
                <w:szCs w:val="16"/>
                <w:lang w:val="en-US" w:eastAsia="es-AR"/>
              </w:rPr>
              <w:sym w:font="Symbol" w:char="F0AF"/>
            </w:r>
            <w:r w:rsidRPr="000C7A81">
              <w:rPr>
                <w:rFonts w:ascii="Arial" w:eastAsia="Times New Roman" w:hAnsi="Arial" w:cs="Arial"/>
                <w:color w:val="000000" w:themeColor="text1"/>
                <w:sz w:val="16"/>
                <w:szCs w:val="16"/>
                <w:lang w:val="en-US" w:eastAsia="es-AR"/>
              </w:rPr>
              <w:t>)</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4. Effort echocardiography</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 to assess cardiac risk</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CCSG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5. Complete laboratory</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undergoing low-risk surgery independently of their ASA score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undergoing intermediate-risk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6. Tomographic coronary angiography</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 to assess cardiac risk</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CCSG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7. Urinalysis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 before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8. Hemostasis/Coagulation Tests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Pediatric patients with negative history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SARNEPI 2014</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 before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9. Hematocrit and hemoglobin</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In pediatric patients for minor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SARNEPI 2014</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10.  Glycated hemoglobin (HbA1c) test</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without diabetes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11.  Polysomnography</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12.  Preoperative evaluation</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Emergency surgeries in pediatric patients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SARNEPI 2014</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13.  Assessment of left ventricular function</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ACC/AHA 2014</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15.  Glucose</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 Routinely to pediatric patients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SARNEPI 2014</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19.  Pulmonary function tests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Spirometry in patients undergoing non-high-risk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Arterial blood gas analysis in patients undergoing non-high-risk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20.  Kidney function tests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minor surgery in ASA 1/2 patients or intermediate-risk surgery in ASA 2 patients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21.  Sickle cell disease/trait test</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Assess personal of family history of sickle cell anemia</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22.  Chest X-ray</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noWrap/>
            <w:vAlign w:val="bottom"/>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 in healthy people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NICE 2016; SARNEPI 2014; SAC 2016</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23.  Prokinetic and other interventions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lastRenderedPageBreak/>
              <w:t xml:space="preserve">Routine use of antacids, metoclopramide or H2-receptor antagonists before elective surgery in non-obstetric patients </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ESA 2011</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25.  Stress Testing</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high-risk patients and moderate to good (≥4 METs to 10 METs) functional capacity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ACC/AHA 2014</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high-risk patients and poor (&lt;4 METs) or unknown functional capacity, if it will change management.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ACC/AHA 2014</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with low clinical risk criteria established in </w:t>
            </w:r>
            <w:r w:rsidRPr="000C7A81">
              <w:rPr>
                <w:rFonts w:ascii="Arial" w:eastAsia="Times New Roman" w:hAnsi="Arial" w:cs="Arial"/>
                <w:b/>
                <w:bCs/>
                <w:color w:val="000000" w:themeColor="text1"/>
                <w:sz w:val="16"/>
                <w:szCs w:val="16"/>
                <w:lang w:val="en-US" w:eastAsia="es-AR"/>
              </w:rPr>
              <w:t>Annex 5</w:t>
            </w:r>
            <w:r w:rsidRPr="000C7A81">
              <w:rPr>
                <w:rFonts w:ascii="Arial" w:eastAsia="Times New Roman" w:hAnsi="Arial" w:cs="Arial"/>
                <w:color w:val="000000" w:themeColor="text1"/>
                <w:sz w:val="16"/>
                <w:szCs w:val="16"/>
                <w:lang w:val="en-US" w:eastAsia="es-AR"/>
              </w:rPr>
              <w:t>, who are asymptomatic and with good functional class</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noWrap/>
            <w:vAlign w:val="bottom"/>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with major criteria of high cardiovascular risk (</w:t>
            </w:r>
            <w:r w:rsidRPr="000C7A81">
              <w:rPr>
                <w:rFonts w:ascii="Arial" w:eastAsia="Times New Roman" w:hAnsi="Arial" w:cs="Arial"/>
                <w:b/>
                <w:bCs/>
                <w:color w:val="000000" w:themeColor="text1"/>
                <w:sz w:val="16"/>
                <w:szCs w:val="16"/>
                <w:lang w:val="en-US" w:eastAsia="es-AR"/>
              </w:rPr>
              <w:t>Annex 5</w:t>
            </w:r>
            <w:r w:rsidRPr="000C7A81">
              <w:rPr>
                <w:rFonts w:ascii="Arial" w:eastAsia="Times New Roman" w:hAnsi="Arial" w:cs="Arial"/>
                <w:color w:val="000000" w:themeColor="text1"/>
                <w:sz w:val="16"/>
                <w:szCs w:val="16"/>
                <w:lang w:val="en-US" w:eastAsia="es-AR"/>
              </w:rPr>
              <w: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noWrap/>
            <w:vAlign w:val="bottom"/>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 for patients undergoing low-risk noncardiac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ACC/AHA 2014; CCSG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26.  Stress test image</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intermediate and high-risk patients with one or two clinical risk factors and poor functional capacity (&lt;4MET)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ESC/ESA 2014</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noWrap/>
            <w:vAlign w:val="bottom"/>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low-risk patients regardless of the clinic state patient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ESC/ESA 2014; CCSG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2D4647"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27.  Noninvasive test for myocardial ischemia</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Intermediate or high-risk patients with poor functional capacity undergoing intermediate-risk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SBC 2017</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undergoing low-risk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SBC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Low-risk patients  undergoing low or intermediate-risk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SBC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28.  Cardiopulmonary Stress Test</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High-risk patients with unknown functional capacity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ACC/AHA 2014</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Cardiopulmonary exercise testing to improve the estimation of cardiac risk</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CCSG 2017</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29.  Pharmacological stress test</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undergoing non-cardiac surgery who have poor functional capacity (&lt;4 METS) [dobutamine stress test]</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ACC/AHA 2014</w:t>
            </w:r>
          </w:p>
        </w:tc>
        <w:tc>
          <w:tcPr>
            <w:tcW w:w="741" w:type="dxa"/>
            <w:tcBorders>
              <w:top w:val="nil"/>
              <w:left w:val="nil"/>
              <w:bottom w:val="single" w:sz="4" w:space="0" w:color="auto"/>
              <w:right w:val="single" w:sz="4" w:space="0" w:color="auto"/>
            </w:tcBorders>
            <w:shd w:val="clear" w:color="000000" w:fill="C6E0B4"/>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PY</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Routinely in asymptomatic patients who are at low-risk surgery</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ACC/AHA 2014</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80" w:type="dxa"/>
            <w:gridSpan w:val="3"/>
            <w:tcBorders>
              <w:top w:val="nil"/>
              <w:left w:val="single" w:sz="4" w:space="0" w:color="auto"/>
              <w:bottom w:val="single" w:sz="4" w:space="0" w:color="auto"/>
              <w:right w:val="single" w:sz="4" w:space="0" w:color="auto"/>
            </w:tcBorders>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31.  coronary angiography</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with non-high-risk criteria (</w:t>
            </w:r>
            <w:r w:rsidRPr="000C7A81">
              <w:rPr>
                <w:rFonts w:ascii="Arial" w:eastAsia="Times New Roman" w:hAnsi="Arial" w:cs="Arial"/>
                <w:b/>
                <w:bCs/>
                <w:color w:val="000000" w:themeColor="text1"/>
                <w:sz w:val="16"/>
                <w:szCs w:val="16"/>
                <w:lang w:val="en-US" w:eastAsia="es-AR"/>
              </w:rPr>
              <w:t>Annex 5</w:t>
            </w:r>
            <w:r w:rsidRPr="000C7A81">
              <w:rPr>
                <w:rFonts w:ascii="Arial" w:eastAsia="Times New Roman" w:hAnsi="Arial" w:cs="Arial"/>
                <w:color w:val="000000" w:themeColor="text1"/>
                <w:sz w:val="16"/>
                <w:szCs w:val="16"/>
                <w:lang w:val="en-US" w:eastAsia="es-AR"/>
              </w:rPr>
              <w:t>) and functional or pharmacological stress tests showing myocardial ischemia</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41" w:type="dxa"/>
            <w:tcBorders>
              <w:top w:val="nil"/>
              <w:left w:val="nil"/>
              <w:bottom w:val="single" w:sz="4" w:space="0" w:color="auto"/>
              <w:right w:val="single" w:sz="4" w:space="0" w:color="auto"/>
            </w:tcBorders>
            <w:shd w:val="clear" w:color="000000" w:fill="FFC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379" w:type="dxa"/>
            <w:tcBorders>
              <w:top w:val="nil"/>
              <w:left w:val="single" w:sz="4" w:space="0" w:color="auto"/>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with or without stable coronary disease functional class I-II without evidence of ischemia by stress tests, or those with severe coronary disease according CT multislice (excluding injury of left coronary trunk) clinically stable without ischemia, or in patients whose non-cardiac surgery cannot be delayed more than two weeks due to the underlying disease</w:t>
            </w:r>
          </w:p>
        </w:tc>
        <w:tc>
          <w:tcPr>
            <w:tcW w:w="3260" w:type="dxa"/>
            <w:tcBorders>
              <w:top w:val="nil"/>
              <w:left w:val="nil"/>
              <w:bottom w:val="single" w:sz="4" w:space="0" w:color="auto"/>
              <w:right w:val="single" w:sz="4" w:space="0" w:color="auto"/>
            </w:tcBorders>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41" w:type="dxa"/>
            <w:tcBorders>
              <w:top w:val="nil"/>
              <w:left w:val="nil"/>
              <w:bottom w:val="single" w:sz="4" w:space="0" w:color="auto"/>
              <w:right w:val="single" w:sz="4" w:space="0" w:color="auto"/>
            </w:tcBorders>
            <w:shd w:val="clear" w:color="000000" w:fill="FF00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bl>
    <w:p w:rsidR="00184710" w:rsidRDefault="00184710" w:rsidP="00184710">
      <w:pPr>
        <w:pStyle w:val="Descripcin"/>
        <w:keepNext/>
        <w:spacing w:after="0" w:line="276" w:lineRule="auto"/>
        <w:ind w:left="-284"/>
        <w:rPr>
          <w:rFonts w:ascii="Arial" w:eastAsia="Times New Roman" w:hAnsi="Arial" w:cs="Arial"/>
          <w:color w:val="000000" w:themeColor="text1"/>
          <w:sz w:val="16"/>
          <w:lang w:val="en-US" w:eastAsia="es-AR"/>
        </w:rPr>
      </w:pPr>
      <w:bookmarkStart w:id="20" w:name="_Ref500194427"/>
      <w:bookmarkStart w:id="21" w:name="_Toc502930682"/>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See</w:t>
      </w: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 xml:space="preserve">Direction and strength recommendation rule to do or not to do discrepant interventions in Guideline quality appraisal and classification section. </w:t>
      </w:r>
      <w:r w:rsidRPr="004B4531">
        <w:rPr>
          <w:rFonts w:ascii="Arial" w:eastAsia="Times New Roman" w:hAnsi="Arial" w:cs="Arial"/>
          <w:b/>
          <w:color w:val="000000" w:themeColor="text1"/>
          <w:sz w:val="16"/>
          <w:lang w:val="en-US" w:eastAsia="es-AR"/>
        </w:rPr>
        <w:t>Y</w:t>
      </w:r>
      <w:r w:rsidRPr="004B4531">
        <w:rPr>
          <w:rFonts w:ascii="Arial" w:eastAsia="Times New Roman" w:hAnsi="Arial" w:cs="Arial"/>
          <w:color w:val="000000" w:themeColor="text1"/>
          <w:sz w:val="16"/>
          <w:lang w:val="en-US" w:eastAsia="es-AR"/>
        </w:rPr>
        <w:t xml:space="preserve">: Yes, </w:t>
      </w:r>
      <w:r w:rsidRPr="004B4531">
        <w:rPr>
          <w:rFonts w:ascii="Arial" w:eastAsia="Times New Roman" w:hAnsi="Arial" w:cs="Arial"/>
          <w:b/>
          <w:color w:val="000000" w:themeColor="text1"/>
          <w:sz w:val="16"/>
          <w:lang w:val="en-US" w:eastAsia="es-AR"/>
        </w:rPr>
        <w:t>N</w:t>
      </w:r>
      <w:r w:rsidRPr="004B4531">
        <w:rPr>
          <w:rFonts w:ascii="Arial" w:eastAsia="Times New Roman" w:hAnsi="Arial" w:cs="Arial"/>
          <w:color w:val="000000" w:themeColor="text1"/>
          <w:sz w:val="16"/>
          <w:lang w:val="en-US" w:eastAsia="es-AR"/>
        </w:rPr>
        <w:t xml:space="preserve">: No do it, </w:t>
      </w:r>
      <w:r w:rsidRPr="004B4531">
        <w:rPr>
          <w:rFonts w:ascii="Arial" w:eastAsia="Times New Roman" w:hAnsi="Arial" w:cs="Arial"/>
          <w:b/>
          <w:color w:val="000000" w:themeColor="text1"/>
          <w:sz w:val="16"/>
          <w:lang w:val="en-US" w:eastAsia="es-AR"/>
        </w:rPr>
        <w:t>PY</w:t>
      </w:r>
      <w:r w:rsidRPr="004B4531">
        <w:rPr>
          <w:rFonts w:ascii="Arial" w:eastAsia="Times New Roman" w:hAnsi="Arial" w:cs="Arial"/>
          <w:color w:val="000000" w:themeColor="text1"/>
          <w:sz w:val="16"/>
          <w:lang w:val="en-US" w:eastAsia="es-AR"/>
        </w:rPr>
        <w:t xml:space="preserve">: Probably yes, </w:t>
      </w:r>
      <w:r w:rsidRPr="004B4531">
        <w:rPr>
          <w:rFonts w:ascii="Arial" w:eastAsia="Times New Roman" w:hAnsi="Arial" w:cs="Arial"/>
          <w:b/>
          <w:color w:val="000000" w:themeColor="text1"/>
          <w:sz w:val="16"/>
          <w:lang w:val="en-US" w:eastAsia="es-AR"/>
        </w:rPr>
        <w:t>PN</w:t>
      </w:r>
      <w:r w:rsidRPr="004B4531">
        <w:rPr>
          <w:rFonts w:ascii="Arial" w:eastAsia="Times New Roman" w:hAnsi="Arial" w:cs="Arial"/>
          <w:color w:val="000000" w:themeColor="text1"/>
          <w:sz w:val="16"/>
          <w:lang w:val="en-US" w:eastAsia="es-AR"/>
        </w:rPr>
        <w:t xml:space="preserve">: Probably No do it, </w:t>
      </w:r>
      <w:r w:rsidRPr="004B4531">
        <w:rPr>
          <w:rFonts w:ascii="Arial" w:eastAsia="Times New Roman" w:hAnsi="Arial" w:cs="Arial"/>
          <w:b/>
          <w:color w:val="000000" w:themeColor="text1"/>
          <w:sz w:val="16"/>
          <w:lang w:val="en-US" w:eastAsia="es-AR"/>
        </w:rPr>
        <w:t>?:</w:t>
      </w:r>
      <w:r w:rsidRPr="004B4531">
        <w:rPr>
          <w:rFonts w:ascii="Arial" w:eastAsia="Times New Roman" w:hAnsi="Arial" w:cs="Arial"/>
          <w:color w:val="000000" w:themeColor="text1"/>
          <w:sz w:val="16"/>
          <w:lang w:val="en-US" w:eastAsia="es-AR"/>
        </w:rPr>
        <w:t xml:space="preserve"> Uncertainty to do it.</w:t>
      </w:r>
    </w:p>
    <w:p w:rsidR="00184710" w:rsidRPr="00184710" w:rsidRDefault="00184710" w:rsidP="00184710">
      <w:pPr>
        <w:ind w:left="-284"/>
        <w:jc w:val="both"/>
        <w:rPr>
          <w:rFonts w:ascii="Arial" w:eastAsia="Calibri" w:hAnsi="Arial" w:cs="Arial"/>
          <w:bCs/>
          <w:color w:val="000000" w:themeColor="text1"/>
          <w:sz w:val="16"/>
          <w:szCs w:val="16"/>
          <w:lang w:val="en-US"/>
        </w:rPr>
      </w:pPr>
      <w:r w:rsidRPr="00184710">
        <w:rPr>
          <w:rFonts w:ascii="Arial" w:hAnsi="Arial" w:cs="Arial"/>
          <w:b/>
          <w:bCs/>
          <w:color w:val="000000" w:themeColor="text1"/>
          <w:sz w:val="16"/>
          <w:szCs w:val="16"/>
          <w:lang w:val="en-US"/>
        </w:rPr>
        <w:t>Strong</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for</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t>), Strong</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against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Weak</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for</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xml:space="preserve">, </w:t>
      </w:r>
      <w:r w:rsidRPr="00184710">
        <w:rPr>
          <w:rFonts w:ascii="Arial" w:hAnsi="Arial" w:cs="Arial"/>
          <w:b/>
          <w:bCs/>
          <w:color w:val="000000" w:themeColor="text1"/>
          <w:sz w:val="16"/>
          <w:szCs w:val="16"/>
          <w:lang w:val="en-US"/>
        </w:rPr>
        <w:t>Weak</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against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xml:space="preserve">   </w:t>
      </w:r>
    </w:p>
    <w:p w:rsidR="001D318B" w:rsidRPr="004B4531" w:rsidRDefault="001D318B">
      <w:pPr>
        <w:rPr>
          <w:rFonts w:ascii="Arial" w:eastAsiaTheme="majorEastAsia" w:hAnsi="Arial" w:cs="Arial"/>
          <w:b/>
          <w:color w:val="000000" w:themeColor="text1"/>
          <w:sz w:val="20"/>
          <w:szCs w:val="20"/>
          <w:lang w:val="en-US"/>
        </w:rPr>
      </w:pPr>
      <w:r w:rsidRPr="004B4531">
        <w:rPr>
          <w:rFonts w:ascii="Arial" w:hAnsi="Arial" w:cs="Arial"/>
          <w:b/>
          <w:color w:val="000000" w:themeColor="text1"/>
          <w:sz w:val="20"/>
          <w:szCs w:val="20"/>
          <w:lang w:val="en-US"/>
        </w:rPr>
        <w:br w:type="page"/>
      </w:r>
    </w:p>
    <w:p w:rsidR="00DE140E" w:rsidRDefault="00DE140E" w:rsidP="000C7A81">
      <w:pPr>
        <w:pStyle w:val="Descripcin"/>
        <w:keepNext/>
        <w:spacing w:after="0" w:line="360" w:lineRule="auto"/>
        <w:ind w:left="-284"/>
        <w:rPr>
          <w:rFonts w:ascii="Arial" w:eastAsia="Calibri" w:hAnsi="Arial" w:cs="Arial"/>
          <w:b/>
          <w:color w:val="000000" w:themeColor="text1"/>
          <w:sz w:val="20"/>
          <w:szCs w:val="20"/>
          <w:lang w:val="en-US" w:eastAsia="es-AR"/>
        </w:rPr>
      </w:pPr>
      <w:r>
        <w:rPr>
          <w:rFonts w:ascii="Arial" w:eastAsia="Calibri" w:hAnsi="Arial" w:cs="Arial"/>
          <w:b/>
          <w:color w:val="000000" w:themeColor="text1"/>
          <w:sz w:val="20"/>
          <w:szCs w:val="20"/>
          <w:lang w:val="en-US" w:eastAsia="es-AR"/>
        </w:rPr>
        <w:lastRenderedPageBreak/>
        <w:t>Appendix 7</w:t>
      </w:r>
    </w:p>
    <w:p w:rsidR="001D318B" w:rsidRPr="000C7A81" w:rsidRDefault="00DE140E" w:rsidP="000C7A81">
      <w:pPr>
        <w:pStyle w:val="Descripcin"/>
        <w:keepNext/>
        <w:spacing w:after="0" w:line="360" w:lineRule="auto"/>
        <w:ind w:left="-284"/>
        <w:rPr>
          <w:rFonts w:ascii="Arial" w:eastAsia="Calibri" w:hAnsi="Arial" w:cs="Arial"/>
          <w:b/>
          <w:color w:val="000000" w:themeColor="text1"/>
          <w:sz w:val="20"/>
          <w:szCs w:val="20"/>
          <w:lang w:val="en-US" w:eastAsia="es-AR"/>
        </w:rPr>
      </w:pPr>
      <w:r>
        <w:rPr>
          <w:rFonts w:ascii="Arial" w:eastAsia="Calibri" w:hAnsi="Arial" w:cs="Arial"/>
          <w:b/>
          <w:color w:val="000000" w:themeColor="text1"/>
          <w:sz w:val="20"/>
          <w:szCs w:val="20"/>
          <w:lang w:val="en-US" w:eastAsia="es-AR"/>
        </w:rPr>
        <w:t>Table 1.</w:t>
      </w:r>
      <w:r w:rsidR="001D318B" w:rsidRPr="000C7A81">
        <w:rPr>
          <w:rFonts w:ascii="Arial" w:eastAsia="Calibri" w:hAnsi="Arial" w:cs="Arial"/>
          <w:b/>
          <w:color w:val="000000" w:themeColor="text1"/>
          <w:sz w:val="20"/>
          <w:szCs w:val="20"/>
          <w:lang w:val="en-US" w:eastAsia="es-AR"/>
        </w:rPr>
        <w:t xml:space="preserve"> </w:t>
      </w:r>
      <w:bookmarkEnd w:id="20"/>
      <w:bookmarkEnd w:id="21"/>
      <w:r w:rsidR="001D318B" w:rsidRPr="000C7A81">
        <w:rPr>
          <w:rFonts w:ascii="Arial" w:eastAsia="Calibri" w:hAnsi="Arial" w:cs="Arial"/>
          <w:b/>
          <w:color w:val="000000" w:themeColor="text1"/>
          <w:sz w:val="20"/>
          <w:szCs w:val="20"/>
          <w:lang w:val="en-US" w:eastAsia="es-AR"/>
        </w:rPr>
        <w:t>Specific antibiotic recommendations for each surgical site</w:t>
      </w:r>
    </w:p>
    <w:tbl>
      <w:tblPr>
        <w:tblW w:w="10251" w:type="dxa"/>
        <w:tblInd w:w="-292" w:type="dxa"/>
        <w:tblCellMar>
          <w:left w:w="0" w:type="dxa"/>
          <w:right w:w="0" w:type="dxa"/>
        </w:tblCellMar>
        <w:tblLook w:val="04A0" w:firstRow="1" w:lastRow="0" w:firstColumn="1" w:lastColumn="0" w:noHBand="0" w:noVBand="1"/>
      </w:tblPr>
      <w:tblGrid>
        <w:gridCol w:w="2134"/>
        <w:gridCol w:w="1751"/>
        <w:gridCol w:w="4471"/>
        <w:gridCol w:w="1895"/>
      </w:tblGrid>
      <w:tr w:rsidR="001D318B" w:rsidRPr="00DE140E" w:rsidTr="000C7A81">
        <w:trPr>
          <w:trHeight w:val="315"/>
        </w:trPr>
        <w:tc>
          <w:tcPr>
            <w:tcW w:w="2134" w:type="dxa"/>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center"/>
            <w:hideMark/>
          </w:tcPr>
          <w:p w:rsidR="001D318B" w:rsidRPr="000C7A81" w:rsidRDefault="001D318B" w:rsidP="001C6F0F">
            <w:pPr>
              <w:spacing w:after="0" w:line="240" w:lineRule="auto"/>
              <w:ind w:left="-116" w:right="-108"/>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 xml:space="preserve"> Clinical Practice Guideline</w:t>
            </w:r>
          </w:p>
        </w:tc>
        <w:tc>
          <w:tcPr>
            <w:tcW w:w="1751" w:type="dxa"/>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Type of Surgery</w:t>
            </w:r>
          </w:p>
        </w:tc>
        <w:tc>
          <w:tcPr>
            <w:tcW w:w="4471" w:type="dxa"/>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Antibiotic recommendation</w:t>
            </w:r>
          </w:p>
        </w:tc>
        <w:tc>
          <w:tcPr>
            <w:tcW w:w="1895" w:type="dxa"/>
            <w:tcBorders>
              <w:top w:val="single" w:sz="6" w:space="0" w:color="000000"/>
              <w:left w:val="single" w:sz="6" w:space="0" w:color="000000"/>
              <w:bottom w:val="single" w:sz="6" w:space="0" w:color="000000"/>
              <w:right w:val="single" w:sz="6" w:space="0" w:color="000000"/>
            </w:tcBorders>
            <w:shd w:val="clear" w:color="auto" w:fill="D9D9D9"/>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Strength of Recommendation</w:t>
            </w:r>
          </w:p>
        </w:tc>
      </w:tr>
      <w:tr w:rsidR="001D318B" w:rsidRPr="000C7A81" w:rsidTr="000C7A81">
        <w:trPr>
          <w:trHeight w:val="314"/>
        </w:trPr>
        <w:tc>
          <w:tcPr>
            <w:tcW w:w="213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i/>
                <w:iCs/>
                <w:color w:val="000000" w:themeColor="text1"/>
                <w:sz w:val="16"/>
                <w:szCs w:val="16"/>
                <w:lang w:val="en-US" w:eastAsia="es-AR"/>
              </w:rPr>
              <w:t>ASHP 2013</w:t>
            </w:r>
          </w:p>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 </w:t>
            </w: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326ACF"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H</w:t>
            </w:r>
            <w:r w:rsidR="001D318B" w:rsidRPr="000C7A81">
              <w:rPr>
                <w:rFonts w:ascii="Arial" w:eastAsia="Times New Roman" w:hAnsi="Arial" w:cs="Arial"/>
                <w:color w:val="000000" w:themeColor="text1"/>
                <w:sz w:val="16"/>
                <w:szCs w:val="16"/>
                <w:lang w:val="en-US" w:eastAsia="es-AR"/>
              </w:rPr>
              <w:t>eart</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Cefazolin, cefuroxime</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300"/>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Chest</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Cefazolin, ampicillin-sulbactam</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285"/>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gastroduodenal</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cefazolin</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300"/>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Biliary tract</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E522ED" w:rsidRDefault="001D318B" w:rsidP="001C6F0F">
            <w:pPr>
              <w:spacing w:after="0" w:line="240" w:lineRule="auto"/>
              <w:jc w:val="both"/>
              <w:rPr>
                <w:rFonts w:ascii="Arial" w:eastAsia="Times New Roman" w:hAnsi="Arial" w:cs="Arial"/>
                <w:color w:val="000000" w:themeColor="text1"/>
                <w:sz w:val="16"/>
                <w:szCs w:val="16"/>
                <w:lang w:val="es-AR" w:eastAsia="es-AR"/>
              </w:rPr>
            </w:pPr>
            <w:r w:rsidRPr="00E522ED">
              <w:rPr>
                <w:rFonts w:ascii="Arial" w:eastAsia="Times New Roman" w:hAnsi="Arial" w:cs="Arial"/>
                <w:color w:val="000000" w:themeColor="text1"/>
                <w:sz w:val="16"/>
                <w:szCs w:val="16"/>
                <w:lang w:val="es-AR" w:eastAsia="es-AR"/>
              </w:rPr>
              <w:t>Cefazolin, cefoxitin, cefotetana, ceftriaxone, ampicillin-sulbactam</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306"/>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appendectomy</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Cefoxitin, cefotetana, cefazolin + metronidazole</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300"/>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Neurosurgery</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cefazolin</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300"/>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Ophthalmology</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Topical agents: neomycin-polymyxin B-gramicidin or 4th generation fluoroquinolones (gatifloxacin or moxifloxacin) one drop every 5 to 15 minutes for 5 doses</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Low</w:t>
            </w:r>
          </w:p>
        </w:tc>
      </w:tr>
      <w:tr w:rsidR="001D318B" w:rsidRPr="000C7A81" w:rsidTr="000C7A81">
        <w:trPr>
          <w:trHeight w:val="487"/>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Urology</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Fluoroquinolones, trimethoprim-sulfamethoxazole, cefazolin</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282"/>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Vascular</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cefazolin</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300"/>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Liver transplant</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Piperacillin-tazobactam, ampicillin cefotaxime +</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Low</w:t>
            </w:r>
          </w:p>
        </w:tc>
      </w:tr>
      <w:tr w:rsidR="001D318B" w:rsidRPr="000C7A81" w:rsidTr="000C7A81">
        <w:trPr>
          <w:trHeight w:val="337"/>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Plastic surgery</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Cefazolin, ampicillin-sulbactam</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300"/>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Pancreas/kidney.</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Cefazolin, fluconazole (for patients at high risk for fungal infections)</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489"/>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Hysterectomy</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PE" w:eastAsia="es-AR"/>
              </w:rPr>
            </w:pPr>
            <w:r w:rsidRPr="000C7A81">
              <w:rPr>
                <w:rFonts w:ascii="Arial" w:eastAsia="Times New Roman" w:hAnsi="Arial" w:cs="Arial"/>
                <w:color w:val="000000" w:themeColor="text1"/>
                <w:sz w:val="16"/>
                <w:szCs w:val="16"/>
                <w:lang w:val="es-PE" w:eastAsia="es-AR"/>
              </w:rPr>
              <w:t>Cefazolin, cefotetan, cefoxitin, ampicillin-sulbactam</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r w:rsidR="001D318B" w:rsidRPr="000C7A81" w:rsidTr="000C7A81">
        <w:trPr>
          <w:trHeight w:val="420"/>
        </w:trPr>
        <w:tc>
          <w:tcPr>
            <w:tcW w:w="2134" w:type="dxa"/>
            <w:vMerge/>
            <w:tcBorders>
              <w:top w:val="single" w:sz="6" w:space="0" w:color="000000"/>
              <w:left w:val="single" w:sz="6" w:space="0" w:color="000000"/>
              <w:bottom w:val="single" w:sz="6" w:space="0" w:color="000000"/>
              <w:right w:val="single" w:sz="6" w:space="0" w:color="000000"/>
            </w:tcBorders>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p>
        </w:tc>
        <w:tc>
          <w:tcPr>
            <w:tcW w:w="175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Caesarean section.</w:t>
            </w:r>
          </w:p>
        </w:tc>
        <w:tc>
          <w:tcPr>
            <w:tcW w:w="4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cefazolin</w:t>
            </w:r>
          </w:p>
        </w:tc>
        <w:tc>
          <w:tcPr>
            <w:tcW w:w="1895"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Strong</w:t>
            </w:r>
          </w:p>
        </w:tc>
      </w:tr>
    </w:tbl>
    <w:p w:rsidR="000C7A81" w:rsidRDefault="000C7A81" w:rsidP="001C6F0F">
      <w:pPr>
        <w:pStyle w:val="Ttulo2"/>
        <w:spacing w:line="360" w:lineRule="auto"/>
        <w:rPr>
          <w:rFonts w:ascii="Arial" w:hAnsi="Arial" w:cs="Arial"/>
          <w:b/>
          <w:color w:val="000000" w:themeColor="text1"/>
          <w:sz w:val="20"/>
          <w:szCs w:val="20"/>
          <w:lang w:val="en-US"/>
        </w:rPr>
      </w:pPr>
    </w:p>
    <w:p w:rsidR="000C7A81" w:rsidRDefault="000C7A81" w:rsidP="000C7A81">
      <w:pPr>
        <w:rPr>
          <w:rFonts w:eastAsiaTheme="majorEastAsia"/>
          <w:lang w:val="en-US"/>
        </w:rPr>
      </w:pPr>
      <w:r>
        <w:rPr>
          <w:lang w:val="en-US"/>
        </w:rPr>
        <w:br w:type="page"/>
      </w:r>
    </w:p>
    <w:p w:rsidR="00DE140E" w:rsidRDefault="00DE140E" w:rsidP="000C7A81">
      <w:pPr>
        <w:pStyle w:val="Ttulo2"/>
        <w:spacing w:line="360" w:lineRule="auto"/>
        <w:ind w:left="-284"/>
        <w:rPr>
          <w:rFonts w:ascii="Arial" w:hAnsi="Arial" w:cs="Arial"/>
          <w:b/>
          <w:color w:val="000000" w:themeColor="text1"/>
          <w:sz w:val="20"/>
          <w:szCs w:val="20"/>
          <w:lang w:val="en-US"/>
        </w:rPr>
      </w:pPr>
      <w:r>
        <w:rPr>
          <w:rFonts w:ascii="Arial" w:hAnsi="Arial" w:cs="Arial"/>
          <w:b/>
          <w:color w:val="000000" w:themeColor="text1"/>
          <w:sz w:val="20"/>
          <w:szCs w:val="20"/>
          <w:lang w:val="en-US"/>
        </w:rPr>
        <w:lastRenderedPageBreak/>
        <w:t>Appedix 8</w:t>
      </w:r>
    </w:p>
    <w:p w:rsidR="001D318B" w:rsidRPr="004B4531" w:rsidRDefault="00DE140E" w:rsidP="000C7A81">
      <w:pPr>
        <w:pStyle w:val="Ttulo2"/>
        <w:spacing w:line="360" w:lineRule="auto"/>
        <w:ind w:left="-284"/>
        <w:rPr>
          <w:rFonts w:ascii="Arial" w:hAnsi="Arial" w:cs="Arial"/>
          <w:b/>
          <w:color w:val="000000" w:themeColor="text1"/>
          <w:sz w:val="20"/>
          <w:szCs w:val="20"/>
          <w:lang w:val="en-US"/>
        </w:rPr>
      </w:pPr>
      <w:r>
        <w:rPr>
          <w:rFonts w:ascii="Arial" w:hAnsi="Arial" w:cs="Arial"/>
          <w:b/>
          <w:color w:val="000000" w:themeColor="text1"/>
          <w:sz w:val="20"/>
          <w:szCs w:val="20"/>
          <w:lang w:val="en-US"/>
        </w:rPr>
        <w:t>Table 1</w:t>
      </w:r>
      <w:r w:rsidR="000C7A81">
        <w:rPr>
          <w:rFonts w:ascii="Arial" w:hAnsi="Arial" w:cs="Arial"/>
          <w:b/>
          <w:color w:val="000000" w:themeColor="text1"/>
          <w:sz w:val="20"/>
          <w:szCs w:val="20"/>
          <w:lang w:val="en-US"/>
        </w:rPr>
        <w:t xml:space="preserve">. </w:t>
      </w:r>
      <w:bookmarkStart w:id="22" w:name="_Hlk532727666"/>
      <w:r w:rsidR="000C7A81" w:rsidRPr="004B4531">
        <w:rPr>
          <w:rFonts w:ascii="Arial" w:hAnsi="Arial" w:cs="Arial"/>
          <w:b/>
          <w:color w:val="000000" w:themeColor="text1"/>
          <w:sz w:val="20"/>
          <w:szCs w:val="20"/>
          <w:lang w:val="en-US"/>
        </w:rPr>
        <w:t>Therapeutic/preventive care</w:t>
      </w:r>
      <w:bookmarkEnd w:id="22"/>
      <w:r w:rsidR="000C7A81" w:rsidRPr="004B4531">
        <w:rPr>
          <w:rFonts w:ascii="Arial" w:hAnsi="Arial" w:cs="Arial"/>
          <w:b/>
          <w:color w:val="000000" w:themeColor="text1"/>
          <w:sz w:val="20"/>
          <w:szCs w:val="20"/>
          <w:lang w:val="en-US"/>
        </w:rPr>
        <w:t>, GRADE level of evidence and strength of recommendation</w:t>
      </w:r>
    </w:p>
    <w:tbl>
      <w:tblPr>
        <w:tblW w:w="10774" w:type="dxa"/>
        <w:tblInd w:w="-292" w:type="dxa"/>
        <w:tblLayout w:type="fixed"/>
        <w:tblCellMar>
          <w:left w:w="0" w:type="dxa"/>
          <w:right w:w="0" w:type="dxa"/>
        </w:tblCellMar>
        <w:tblLook w:val="0620" w:firstRow="1" w:lastRow="0" w:firstColumn="0" w:lastColumn="0" w:noHBand="1" w:noVBand="1"/>
      </w:tblPr>
      <w:tblGrid>
        <w:gridCol w:w="5690"/>
        <w:gridCol w:w="1673"/>
        <w:gridCol w:w="1134"/>
        <w:gridCol w:w="1704"/>
        <w:gridCol w:w="573"/>
      </w:tblGrid>
      <w:tr w:rsidR="00326ACF" w:rsidRPr="004B4531" w:rsidTr="000C7A81">
        <w:trPr>
          <w:trHeight w:val="20"/>
          <w:tblHeader/>
        </w:trPr>
        <w:tc>
          <w:tcPr>
            <w:tcW w:w="5690"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tcPr>
          <w:p w:rsidR="00326ACF" w:rsidRPr="004B4531" w:rsidRDefault="00326ACF" w:rsidP="00326ACF">
            <w:pPr>
              <w:spacing w:after="0" w:line="240" w:lineRule="auto"/>
              <w:ind w:left="164" w:hanging="164"/>
              <w:rPr>
                <w:rFonts w:ascii="Arial" w:eastAsia="Times New Roman" w:hAnsi="Arial" w:cs="Arial"/>
                <w:color w:val="000000" w:themeColor="text1"/>
                <w:sz w:val="20"/>
                <w:szCs w:val="16"/>
                <w:lang w:val="en-US" w:eastAsia="es-AR"/>
              </w:rPr>
            </w:pPr>
            <w:r w:rsidRPr="004B4531">
              <w:rPr>
                <w:rStyle w:val="notranslate"/>
                <w:rFonts w:ascii="Arial" w:hAnsi="Arial" w:cs="Arial"/>
                <w:b/>
                <w:bCs/>
                <w:color w:val="000000" w:themeColor="text1"/>
                <w:sz w:val="20"/>
                <w:szCs w:val="16"/>
                <w:lang w:val="en-US"/>
              </w:rPr>
              <w:t>Recommendation</w:t>
            </w:r>
          </w:p>
        </w:tc>
        <w:tc>
          <w:tcPr>
            <w:tcW w:w="1673"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tcPr>
          <w:p w:rsidR="00326ACF" w:rsidRPr="004B4531" w:rsidRDefault="00326ACF" w:rsidP="00326ACF">
            <w:pPr>
              <w:spacing w:after="0" w:line="240" w:lineRule="auto"/>
              <w:jc w:val="center"/>
              <w:rPr>
                <w:rFonts w:ascii="Arial" w:eastAsia="Times New Roman" w:hAnsi="Arial" w:cs="Arial"/>
                <w:color w:val="000000" w:themeColor="text1"/>
                <w:sz w:val="20"/>
                <w:szCs w:val="16"/>
                <w:lang w:val="en-US" w:eastAsia="es-AR"/>
              </w:rPr>
            </w:pPr>
            <w:r w:rsidRPr="004B4531">
              <w:rPr>
                <w:rStyle w:val="notranslate"/>
                <w:rFonts w:ascii="Arial" w:hAnsi="Arial" w:cs="Arial"/>
                <w:b/>
                <w:bCs/>
                <w:color w:val="000000" w:themeColor="text1"/>
                <w:sz w:val="20"/>
                <w:szCs w:val="16"/>
                <w:lang w:val="en-US"/>
              </w:rPr>
              <w:t>Guide</w:t>
            </w:r>
          </w:p>
        </w:tc>
        <w:tc>
          <w:tcPr>
            <w:tcW w:w="1134" w:type="dxa"/>
            <w:tcBorders>
              <w:top w:val="single" w:sz="6" w:space="0" w:color="000000"/>
              <w:left w:val="single" w:sz="6" w:space="0" w:color="000000"/>
              <w:bottom w:val="single" w:sz="6" w:space="0" w:color="000000"/>
              <w:right w:val="single" w:sz="6" w:space="0" w:color="000000"/>
            </w:tcBorders>
            <w:shd w:val="clear" w:color="auto" w:fill="D9D9D9" w:themeFill="background1" w:themeFillShade="D9"/>
            <w:tcMar>
              <w:top w:w="0" w:type="dxa"/>
              <w:left w:w="108" w:type="dxa"/>
              <w:bottom w:w="0" w:type="dxa"/>
              <w:right w:w="108" w:type="dxa"/>
            </w:tcMar>
            <w:vAlign w:val="center"/>
          </w:tcPr>
          <w:p w:rsidR="00326ACF" w:rsidRPr="004B4531" w:rsidRDefault="00326ACF" w:rsidP="00326ACF">
            <w:pPr>
              <w:spacing w:after="0" w:line="240" w:lineRule="auto"/>
              <w:ind w:left="-108" w:right="-104"/>
              <w:jc w:val="center"/>
              <w:rPr>
                <w:rStyle w:val="notranslate"/>
                <w:rFonts w:ascii="Arial" w:hAnsi="Arial" w:cs="Arial"/>
                <w:b/>
                <w:bCs/>
                <w:color w:val="000000" w:themeColor="text1"/>
                <w:sz w:val="20"/>
                <w:szCs w:val="16"/>
              </w:rPr>
            </w:pPr>
            <w:r w:rsidRPr="004B4531">
              <w:rPr>
                <w:rStyle w:val="notranslate"/>
                <w:rFonts w:ascii="Arial" w:hAnsi="Arial" w:cs="Arial"/>
                <w:b/>
                <w:bCs/>
                <w:color w:val="000000" w:themeColor="text1"/>
                <w:sz w:val="20"/>
                <w:szCs w:val="16"/>
                <w:lang w:val="en-US"/>
              </w:rPr>
              <w:t xml:space="preserve">Level of Evidence </w:t>
            </w:r>
          </w:p>
        </w:tc>
        <w:tc>
          <w:tcPr>
            <w:tcW w:w="1704" w:type="dxa"/>
            <w:tcBorders>
              <w:top w:val="single" w:sz="6" w:space="0" w:color="000000"/>
              <w:left w:val="single" w:sz="6" w:space="0" w:color="000000"/>
              <w:bottom w:val="single" w:sz="6" w:space="0" w:color="000000"/>
              <w:right w:val="single" w:sz="8" w:space="0" w:color="auto"/>
            </w:tcBorders>
            <w:shd w:val="clear" w:color="auto" w:fill="D9D9D9" w:themeFill="background1" w:themeFillShade="D9"/>
            <w:tcMar>
              <w:top w:w="0" w:type="dxa"/>
              <w:left w:w="108" w:type="dxa"/>
              <w:bottom w:w="0" w:type="dxa"/>
              <w:right w:w="108" w:type="dxa"/>
            </w:tcMar>
            <w:vAlign w:val="center"/>
          </w:tcPr>
          <w:p w:rsidR="00326ACF" w:rsidRPr="004B4531" w:rsidRDefault="00326ACF" w:rsidP="00326ACF">
            <w:pPr>
              <w:spacing w:after="0" w:line="240" w:lineRule="auto"/>
              <w:ind w:left="-108" w:right="-104"/>
              <w:jc w:val="center"/>
              <w:rPr>
                <w:rFonts w:ascii="Arial" w:eastAsia="Times New Roman" w:hAnsi="Arial" w:cs="Arial"/>
                <w:color w:val="000000" w:themeColor="text1"/>
                <w:sz w:val="20"/>
                <w:szCs w:val="16"/>
                <w:lang w:val="en-US" w:eastAsia="es-AR"/>
              </w:rPr>
            </w:pPr>
            <w:r w:rsidRPr="004B4531">
              <w:rPr>
                <w:rStyle w:val="notranslate"/>
                <w:rFonts w:ascii="Arial" w:hAnsi="Arial" w:cs="Arial"/>
                <w:b/>
                <w:bCs/>
                <w:color w:val="000000" w:themeColor="text1"/>
                <w:sz w:val="20"/>
                <w:szCs w:val="16"/>
                <w:lang w:val="en-US"/>
              </w:rPr>
              <w:t>Strength of Recommendation</w:t>
            </w:r>
          </w:p>
        </w:tc>
        <w:tc>
          <w:tcPr>
            <w:tcW w:w="573" w:type="dxa"/>
            <w:tcBorders>
              <w:top w:val="single" w:sz="8" w:space="0" w:color="auto"/>
              <w:left w:val="single" w:sz="8" w:space="0" w:color="auto"/>
              <w:bottom w:val="single" w:sz="8" w:space="0" w:color="auto"/>
              <w:right w:val="single" w:sz="8" w:space="0" w:color="auto"/>
            </w:tcBorders>
            <w:shd w:val="clear" w:color="auto" w:fill="auto"/>
            <w:vAlign w:val="center"/>
          </w:tcPr>
          <w:p w:rsidR="00326ACF" w:rsidRPr="004B4531" w:rsidRDefault="00326ACF" w:rsidP="00326ACF">
            <w:pPr>
              <w:spacing w:after="0" w:line="240" w:lineRule="auto"/>
              <w:ind w:left="-108" w:right="-104"/>
              <w:jc w:val="center"/>
              <w:rPr>
                <w:rStyle w:val="notranslate"/>
                <w:rFonts w:ascii="Arial" w:hAnsi="Arial" w:cs="Arial"/>
                <w:b/>
                <w:bCs/>
                <w:color w:val="000000" w:themeColor="text1"/>
                <w:sz w:val="20"/>
                <w:szCs w:val="16"/>
                <w:lang w:val="en-US"/>
              </w:rPr>
            </w:pPr>
            <w:r w:rsidRPr="004B4531">
              <w:rPr>
                <w:rStyle w:val="notranslate"/>
                <w:rFonts w:ascii="Arial" w:hAnsi="Arial" w:cs="Arial"/>
                <w:b/>
                <w:bCs/>
                <w:color w:val="000000" w:themeColor="text1"/>
                <w:sz w:val="20"/>
                <w:szCs w:val="16"/>
                <w:lang w:val="en-US"/>
              </w:rPr>
              <w:t>Do*</w:t>
            </w: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Smoking cessation</w:t>
            </w:r>
          </w:p>
        </w:tc>
        <w:tc>
          <w:tcPr>
            <w:tcW w:w="573" w:type="dxa"/>
            <w:tcBorders>
              <w:top w:val="single" w:sz="8" w:space="0" w:color="auto"/>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Smoking cessation advice</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ERAS 2012, </w:t>
            </w:r>
          </w:p>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ESC/ESA 2014</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Fast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Stop fluid intake in children and adults at least 2 hours before elective surgery in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2012</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Stop intake of solids in children and adults 6 hours before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Stop intake in infants up to 4 hours before surgery and 6 hours in those who consume other milks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Intake of clear fluids (including water, clear juice and tea or coffee without milk) in children and adults up to 2 hours before elective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Carbohydrate intake</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Intake until 2 hours before surgery in nondiabetics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 ERAS 2012</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Taking high carbohydrate drinks to 2 hours before elective surgery even in diabetic patients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Drink liquids rich in carbohydrates before elective surgery improves subjective well-being, reduces thirst and hunger and reduces postoperative insulin resistance</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ESA 2011</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Alcohol intake</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Avoid drinking 4 weeks before, especially in rectal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2012; </w:t>
            </w:r>
          </w:p>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Bowel preparation (cleansing)</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64" w:hanging="164"/>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With or without planned bowel resection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2D4647"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bookmarkStart w:id="23" w:name="_Hlk532727580"/>
            <w:r w:rsidRPr="004B4531">
              <w:rPr>
                <w:rFonts w:ascii="Arial" w:eastAsia="Times New Roman" w:hAnsi="Arial" w:cs="Arial"/>
                <w:b/>
                <w:bCs/>
                <w:color w:val="000000" w:themeColor="text1"/>
                <w:sz w:val="16"/>
                <w:szCs w:val="16"/>
                <w:lang w:val="en-US" w:eastAsia="es-AR"/>
              </w:rPr>
              <w:t xml:space="preserve">Antimicrobial prophylaxis </w:t>
            </w:r>
            <w:bookmarkEnd w:id="23"/>
            <w:r w:rsidRPr="004B4531">
              <w:rPr>
                <w:rFonts w:ascii="Arial" w:eastAsia="Times New Roman" w:hAnsi="Arial" w:cs="Arial"/>
                <w:bCs/>
                <w:color w:val="000000" w:themeColor="text1"/>
                <w:sz w:val="16"/>
                <w:szCs w:val="16"/>
                <w:lang w:val="en-US" w:eastAsia="es-AR"/>
              </w:rPr>
              <w:t>(See </w:t>
            </w:r>
            <w:r w:rsidRPr="00C73465">
              <w:rPr>
                <w:rFonts w:ascii="Arial" w:eastAsia="Times New Roman" w:hAnsi="Arial" w:cs="Arial"/>
                <w:b/>
                <w:bCs/>
                <w:color w:val="000000" w:themeColor="text1"/>
                <w:sz w:val="16"/>
                <w:szCs w:val="16"/>
                <w:lang w:val="en-US" w:eastAsia="es-AR"/>
              </w:rPr>
              <w:t>eTable</w:t>
            </w:r>
            <w:r w:rsidRPr="004B4531">
              <w:rPr>
                <w:rFonts w:ascii="Arial" w:eastAsia="Times New Roman" w:hAnsi="Arial" w:cs="Arial"/>
                <w:b/>
                <w:bCs/>
                <w:color w:val="000000" w:themeColor="text1"/>
                <w:sz w:val="16"/>
                <w:szCs w:val="16"/>
                <w:lang w:val="en-US" w:eastAsia="es-AR"/>
              </w:rPr>
              <w:t> 2</w:t>
            </w:r>
            <w:r w:rsidRPr="004B4531">
              <w:rPr>
                <w:rFonts w:ascii="Arial" w:eastAsia="Times New Roman" w:hAnsi="Arial" w:cs="Arial"/>
                <w:bCs/>
                <w:color w:val="000000" w:themeColor="text1"/>
                <w:sz w:val="16"/>
                <w:szCs w:val="16"/>
                <w:lang w:val="en-US" w:eastAsia="es-AR"/>
              </w:rPr>
              <w:t xml:space="preserve"> for specific antibiotic recommendations details)</w:t>
            </w:r>
          </w:p>
        </w:tc>
        <w:tc>
          <w:tcPr>
            <w:tcW w:w="573" w:type="dxa"/>
            <w:tcBorders>
              <w:left w:val="single" w:sz="8" w:space="0" w:color="auto"/>
              <w:bottom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Antibiotics intravenous (first generation cephalosporin or amoxicillin/clavulanate) routinely 60 minutes before the incision. Further doses for prolonged surgery, severe blood losses and obese patients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2016;</w:t>
            </w:r>
          </w:p>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2012;</w:t>
            </w:r>
          </w:p>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Y</w:t>
            </w: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STS 2007;</w:t>
            </w:r>
          </w:p>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CDC 2017</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vMerge/>
            <w:tcBorders>
              <w:left w:val="single" w:sz="8" w:space="0" w:color="auto"/>
              <w:bottom w:val="single" w:sz="8" w:space="0" w:color="auto"/>
              <w:righ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SIGN 2014</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vMerge/>
            <w:tcBorders>
              <w:left w:val="single" w:sz="8" w:space="0" w:color="auto"/>
              <w:bottom w:val="single" w:sz="8" w:space="0" w:color="auto"/>
              <w:righ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Vancomycin monotherapy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STS 2007</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573" w:type="dxa"/>
            <w:tcBorders>
              <w:top w:val="single" w:sz="8" w:space="0" w:color="auto"/>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insertion of a pacemaker or cardiac defibrillator, in open surgery including coronary bypass and valve prosthesis placement</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lung resection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clean-contaminated head and neck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adenotonsillectomy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ear surgery including myringoplasty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nasal and paranasal surgeries sinus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clean head and neck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colorectal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oncological breast surgery and reduction mammoplasty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 </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endoscopic gastrostomy and stomach and duodenum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clean-contaminated procedures esophagus and small intestine</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appendectomy, open biliary surgery, liver resection surgery, pancreatic surgery, breast augmentation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inguinal hernia repair with or without use of prosthetic material, laparoscopic hernia surgery with or without prosthetic material, diagnostic laparoscopy and excisional lymph node biopsy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laparoscopic cholecystectomy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Intranasal mupirucina in adult patients undergoing surgery with a high risk of major morbidity due to S. aureus or MRSA</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SIGN 2014</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craniotomy and cerebrospinal flow deviation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induction of abortion and caesarean section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SIGN 2014</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108" w:right="-104"/>
              <w:rPr>
                <w:rFonts w:ascii="Arial" w:eastAsia="Times New Roman" w:hAnsi="Arial" w:cs="Arial"/>
                <w:color w:val="000000" w:themeColor="text1"/>
                <w:sz w:val="16"/>
                <w:szCs w:val="16"/>
                <w:lang w:val="en-US" w:eastAsia="es-AR"/>
              </w:rPr>
            </w:pP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CDC 2017</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108" w:right="-104"/>
              <w:rPr>
                <w:rFonts w:ascii="Arial" w:eastAsia="Times New Roman" w:hAnsi="Arial" w:cs="Arial"/>
                <w:color w:val="000000" w:themeColor="text1"/>
                <w:sz w:val="16"/>
                <w:szCs w:val="16"/>
                <w:lang w:val="en-US" w:eastAsia="es-AR"/>
              </w:rPr>
            </w:pP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For abdominal and vaginal hysterectomy </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salpingo-oophorectomy and ovarian tissue excision or reconstruction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ankle prosthesis implantation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knee prosthesis implantation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closed fracture fixation, mounting a prosthetic device when there is no direct evidence available, ankle fracture repair</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spinal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elective orthopedic surgeries without use of prosthesis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transurethral resection of the prostate, lithotripsy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transrectal prostate biopsy, radical prostatectomy, radical cystectomy, surgery of renal parenchyma, nephrectomy and removal of hydrocele</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transurethral resection of bladder tumors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lastRenderedPageBreak/>
              <w:t>For lower limb amputation and arterial surgery in the abdomen or lower extremities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carotidal thrombo-endarterectomy, endarterectomy, tubal surgery varicose veins and other venous occlusions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Antibiotic must have a spectrum of action against likely contaminants </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Avoid beta-lactam antibiotics in patients with a history of anaphylaxis, urticaria or rash appearing immediately after treatment with penicillin </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SIGN 2014</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Antibiotic prophylaxis should begin immediately before anesthesia and, in any case, of 30 to 60 minutes before the first skin incision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SIGN 2014</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More than single antibiotic dose (except in special situations)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SIGN 2014</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Additional intraoperative dose of antibiotic in adults, to be held after the fluid replenishment, if a loss of more than 1500 ml of blood is verified during the operation or after hemodilution of more 15 ml per kg</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Consider the increased risk clostridium difficile infection associated with some antibiotics like cephalosporins, clindamycin, fluoroquinolones, carbapenems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SIGN 2014</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Consider glycopeptides for prophylaxis in patients undergoing high-risk surgery that are positive for MRSA</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SIGN 2014</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Registering a minimum set of data on medical history and treatment forms to assess the suitability of perioperative antibiotic prophylaxis </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PNLG 2009</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Very 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 xml:space="preserve">Preanesthetic medication </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Benzodiazepines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ERAS 2012; ERAS 2015 </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Thromboprophylaxis</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Compression stockings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2012</w:t>
            </w:r>
          </w:p>
        </w:tc>
        <w:tc>
          <w:tcPr>
            <w:tcW w:w="113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 molecular weight heparin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2012; ERAS 2016</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108" w:right="-104"/>
              <w:rPr>
                <w:rFonts w:ascii="Arial" w:eastAsia="Times New Roman" w:hAnsi="Arial" w:cs="Arial"/>
                <w:color w:val="000000" w:themeColor="text1"/>
                <w:sz w:val="16"/>
                <w:szCs w:val="16"/>
                <w:lang w:val="en-US" w:eastAsia="es-AR"/>
              </w:rPr>
            </w:pP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Continuation of contraceptives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2016</w:t>
            </w: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108" w:right="-104"/>
              <w:rPr>
                <w:rFonts w:ascii="Arial" w:eastAsia="Times New Roman" w:hAnsi="Arial" w:cs="Arial"/>
                <w:color w:val="000000" w:themeColor="text1"/>
                <w:sz w:val="16"/>
                <w:szCs w:val="16"/>
                <w:lang w:val="en-US" w:eastAsia="es-AR"/>
              </w:rPr>
            </w:pP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Surgical site preparation</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Alcohol-chlorhexidine use</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2012; </w:t>
            </w:r>
            <w:r w:rsidRPr="004B4531">
              <w:rPr>
                <w:rFonts w:ascii="Arial" w:eastAsia="Times New Roman" w:hAnsi="Arial" w:cs="Arial"/>
                <w:color w:val="000000" w:themeColor="text1"/>
                <w:sz w:val="16"/>
                <w:szCs w:val="16"/>
                <w:lang w:val="en-US" w:eastAsia="es-AR"/>
              </w:rPr>
              <w:br/>
              <w:t>ERAS 2016; </w:t>
            </w:r>
            <w:r w:rsidRPr="004B4531">
              <w:rPr>
                <w:rFonts w:ascii="Arial" w:eastAsia="Times New Roman" w:hAnsi="Arial" w:cs="Arial"/>
                <w:color w:val="000000" w:themeColor="text1"/>
                <w:sz w:val="16"/>
                <w:szCs w:val="16"/>
                <w:lang w:val="en-US" w:eastAsia="es-AR"/>
              </w:rPr>
              <w:br/>
              <w:t>CDC 2017</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Antimicrobial agents (i.e. ointments, solutions or powders) for prevention of surgical site infection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CDC 2017</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Hair clipping</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Adhesive strips of plastic with or without antimicrobial properties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CDC 2017</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Microbial sealant after intraoperative skin preparation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CDC 2017</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Patients bath with antiseptic agent at least one night before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CDC 2017</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2D4647"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Adjustments of insulin therapy in diabetic patients</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50% reduction in long-acting insulin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Correction with short-acting insulin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Oral hypoglycemic agents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Beta-blockers</w:t>
            </w:r>
          </w:p>
        </w:tc>
        <w:tc>
          <w:tcPr>
            <w:tcW w:w="573" w:type="dxa"/>
            <w:tcBorders>
              <w:left w:val="single" w:sz="8" w:space="0" w:color="auto"/>
              <w:bottom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Continuation of </w:t>
            </w:r>
            <w:bookmarkStart w:id="24" w:name="_Hlk532727625"/>
            <w:r w:rsidRPr="004B4531">
              <w:rPr>
                <w:rFonts w:ascii="Arial" w:eastAsia="Times New Roman" w:hAnsi="Arial" w:cs="Arial"/>
                <w:color w:val="000000" w:themeColor="text1"/>
                <w:sz w:val="16"/>
                <w:szCs w:val="16"/>
                <w:lang w:val="en-US" w:eastAsia="es-AR"/>
              </w:rPr>
              <w:t>beta-blockers</w:t>
            </w:r>
            <w:bookmarkEnd w:id="24"/>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PY</w:t>
            </w: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vMerge/>
            <w:tcBorders>
              <w:top w:val="single" w:sz="8" w:space="0" w:color="auto"/>
              <w:left w:val="single" w:sz="8" w:space="0" w:color="auto"/>
              <w:bottom w:val="single" w:sz="8" w:space="0" w:color="auto"/>
              <w:righ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patients with positive test for myocardial ischemia undergoing vascular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ICSI 2012</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PY</w:t>
            </w:r>
          </w:p>
        </w:tc>
      </w:tr>
      <w:tr w:rsidR="00326ACF" w:rsidRPr="004B4531" w:rsidTr="000C7A81">
        <w:trPr>
          <w:trHeight w:val="20"/>
        </w:trPr>
        <w:tc>
          <w:tcPr>
            <w:tcW w:w="5690"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vMerge/>
            <w:tcBorders>
              <w:top w:val="single" w:sz="8" w:space="0" w:color="auto"/>
              <w:left w:val="single" w:sz="8" w:space="0" w:color="auto"/>
              <w:bottom w:val="single" w:sz="8" w:space="0" w:color="auto"/>
              <w:righ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Start the day of surgery treatment regardless of the condition to be treated</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top w:val="single" w:sz="8" w:space="0" w:color="auto"/>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Prokinetic</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obstetrical patients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2011</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For non-obstetrical patients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ERAS 2011</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Moderate</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Statins</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 xml:space="preserve">Continuation of statins or start before undergoing noncardiac surgery patients with significant atherosclerosis as secondary prevention  </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Treatment naïve patients undergoing noncardiac surgery without significant atherosclerosis</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Aspirin</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7"/>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Suspending aspirin three or more days before noncardiac surgery and not restart within a week after it</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7"/>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Continuation of aspirin (75-100 mg daily) in patients who presented acute coronary syndrome in the last 12 months or history of percutaneous coronary intervention</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7"/>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Start or not to suspend treatment prior to surgery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High</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Renin-angiotensin system inhibitors</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Suspend them the day of surgery in chronically medicated patients and restart immediately in hemodynamically stable conditions</w:t>
            </w:r>
          </w:p>
        </w:tc>
        <w:tc>
          <w:tcPr>
            <w:tcW w:w="1673"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2D4647"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Start in patients with severe hypertension or ventricular dysfunction if suspending the day of surgery</w:t>
            </w:r>
          </w:p>
        </w:tc>
        <w:tc>
          <w:tcPr>
            <w:tcW w:w="1673"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134" w:right="-108"/>
              <w:rPr>
                <w:rFonts w:ascii="Arial" w:eastAsia="Times New Roman" w:hAnsi="Arial" w:cs="Arial"/>
                <w:color w:val="000000" w:themeColor="text1"/>
                <w:sz w:val="16"/>
                <w:szCs w:val="16"/>
                <w:lang w:val="en-US" w:eastAsia="es-AR"/>
              </w:rPr>
            </w:pP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108" w:right="-104"/>
              <w:rPr>
                <w:rFonts w:ascii="Arial" w:eastAsia="Times New Roman" w:hAnsi="Arial" w:cs="Arial"/>
                <w:color w:val="000000" w:themeColor="text1"/>
                <w:sz w:val="16"/>
                <w:szCs w:val="16"/>
                <w:lang w:val="en-US" w:eastAsia="es-AR"/>
              </w:rPr>
            </w:pP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Start treatment the day of surgery in patients who do not receive it chronically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4B4531" w:rsidTr="000C7A81">
        <w:trPr>
          <w:trHeight w:val="20"/>
        </w:trPr>
        <w:tc>
          <w:tcPr>
            <w:tcW w:w="10201" w:type="dxa"/>
            <w:gridSpan w:val="4"/>
            <w:tcBorders>
              <w:top w:val="single" w:sz="6" w:space="0" w:color="000000"/>
              <w:left w:val="single" w:sz="6" w:space="0" w:color="000000"/>
              <w:bottom w:val="single" w:sz="6" w:space="0" w:color="000000"/>
              <w:right w:val="single" w:sz="8" w:space="0" w:color="auto"/>
            </w:tcBorders>
            <w:shd w:val="clear" w:color="auto" w:fill="DEEAF6"/>
            <w:tcMar>
              <w:top w:w="0" w:type="dxa"/>
              <w:left w:w="108" w:type="dxa"/>
              <w:bottom w:w="0" w:type="dxa"/>
              <w:right w:w="108" w:type="dxa"/>
            </w:tcMar>
            <w:vAlign w:val="center"/>
            <w:hideMark/>
          </w:tcPr>
          <w:p w:rsidR="00326ACF" w:rsidRPr="004B4531" w:rsidRDefault="00326ACF" w:rsidP="00326ACF">
            <w:pPr>
              <w:numPr>
                <w:ilvl w:val="0"/>
                <w:numId w:val="4"/>
              </w:numPr>
              <w:tabs>
                <w:tab w:val="clear" w:pos="720"/>
                <w:tab w:val="num" w:pos="310"/>
              </w:tabs>
              <w:spacing w:after="0" w:line="240" w:lineRule="auto"/>
              <w:ind w:left="0" w:right="-104" w:firstLine="0"/>
              <w:rPr>
                <w:rFonts w:ascii="Arial" w:eastAsia="Times New Roman" w:hAnsi="Arial" w:cs="Arial"/>
                <w:b/>
                <w:bCs/>
                <w:color w:val="000000" w:themeColor="text1"/>
                <w:sz w:val="16"/>
                <w:szCs w:val="16"/>
                <w:lang w:val="en-US" w:eastAsia="es-AR"/>
              </w:rPr>
            </w:pPr>
            <w:r w:rsidRPr="004B4531">
              <w:rPr>
                <w:rFonts w:ascii="Arial" w:eastAsia="Times New Roman" w:hAnsi="Arial" w:cs="Arial"/>
                <w:b/>
                <w:bCs/>
                <w:color w:val="000000" w:themeColor="text1"/>
                <w:sz w:val="16"/>
                <w:szCs w:val="16"/>
                <w:lang w:val="en-US" w:eastAsia="es-AR"/>
              </w:rPr>
              <w:t>Calcium Channel Blockers</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ind w:right="-104"/>
              <w:rPr>
                <w:rFonts w:ascii="Arial" w:eastAsia="Times New Roman" w:hAnsi="Arial" w:cs="Arial"/>
                <w:b/>
                <w:bCs/>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Suspend only the preoperative dose the day of the surgery in chronically medicated patients</w:t>
            </w:r>
          </w:p>
        </w:tc>
        <w:tc>
          <w:tcPr>
            <w:tcW w:w="1673"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vMerge w:val="restart"/>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vMerge w:val="restart"/>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Weak for</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r w:rsidR="00326ACF" w:rsidRPr="002D4647"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lastRenderedPageBreak/>
              <w:t>Starting treatment in patients with inducible myocardial ischemia or suspected coronary vasospasm during preoperative evaluation and suspend only the day of surgery</w:t>
            </w:r>
          </w:p>
        </w:tc>
        <w:tc>
          <w:tcPr>
            <w:tcW w:w="1673"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134" w:right="-108"/>
              <w:rPr>
                <w:rFonts w:ascii="Arial" w:eastAsia="Times New Roman" w:hAnsi="Arial" w:cs="Arial"/>
                <w:color w:val="000000" w:themeColor="text1"/>
                <w:sz w:val="16"/>
                <w:szCs w:val="16"/>
                <w:lang w:val="en-US" w:eastAsia="es-AR"/>
              </w:rPr>
            </w:pPr>
          </w:p>
        </w:tc>
        <w:tc>
          <w:tcPr>
            <w:tcW w:w="1134" w:type="dxa"/>
            <w:vMerge/>
            <w:tcBorders>
              <w:top w:val="single" w:sz="6" w:space="0" w:color="000000"/>
              <w:left w:val="single" w:sz="6" w:space="0" w:color="000000"/>
              <w:bottom w:val="single" w:sz="6" w:space="0" w:color="000000"/>
              <w:right w:val="single" w:sz="6" w:space="0" w:color="000000"/>
            </w:tcBorders>
            <w:vAlign w:val="center"/>
            <w:hideMark/>
          </w:tcPr>
          <w:p w:rsidR="00326ACF" w:rsidRPr="004B4531" w:rsidRDefault="00326ACF" w:rsidP="00326ACF">
            <w:pPr>
              <w:spacing w:after="0" w:line="240" w:lineRule="auto"/>
              <w:ind w:left="-108" w:right="-104"/>
              <w:rPr>
                <w:rFonts w:ascii="Arial" w:eastAsia="Times New Roman" w:hAnsi="Arial" w:cs="Arial"/>
                <w:color w:val="000000" w:themeColor="text1"/>
                <w:sz w:val="16"/>
                <w:szCs w:val="16"/>
                <w:lang w:val="en-US" w:eastAsia="es-AR"/>
              </w:rPr>
            </w:pPr>
          </w:p>
        </w:tc>
        <w:tc>
          <w:tcPr>
            <w:tcW w:w="1704" w:type="dxa"/>
            <w:vMerge/>
            <w:tcBorders>
              <w:top w:val="single" w:sz="6" w:space="0" w:color="000000"/>
              <w:left w:val="single" w:sz="6" w:space="0" w:color="000000"/>
              <w:bottom w:val="single" w:sz="6" w:space="0" w:color="000000"/>
              <w:right w:val="single" w:sz="8" w:space="0" w:color="auto"/>
            </w:tcBorders>
            <w:vAlign w:val="center"/>
            <w:hideMark/>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rPr>
                <w:rFonts w:ascii="Arial" w:eastAsia="Times New Roman" w:hAnsi="Arial" w:cs="Arial"/>
                <w:color w:val="000000" w:themeColor="text1"/>
                <w:sz w:val="16"/>
                <w:szCs w:val="16"/>
                <w:lang w:val="en-US" w:eastAsia="es-AR"/>
              </w:rPr>
            </w:pPr>
          </w:p>
        </w:tc>
      </w:tr>
      <w:tr w:rsidR="00326ACF" w:rsidRPr="004B4531" w:rsidTr="000C7A81">
        <w:trPr>
          <w:trHeight w:val="20"/>
        </w:trPr>
        <w:tc>
          <w:tcPr>
            <w:tcW w:w="5690"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26"/>
              <w:jc w:val="both"/>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Starting calcium channel blockers in the preoperative surgery in patients who do not receive chronically</w:t>
            </w:r>
          </w:p>
        </w:tc>
        <w:tc>
          <w:tcPr>
            <w:tcW w:w="1673"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34" w:right="-108"/>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SAC 2016</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vAlign w:val="center"/>
            <w:hideMark/>
          </w:tcPr>
          <w:p w:rsidR="00326ACF" w:rsidRPr="004B4531" w:rsidRDefault="00326ACF" w:rsidP="00326ACF">
            <w:pPr>
              <w:spacing w:after="0" w:line="240" w:lineRule="auto"/>
              <w:ind w:left="-108" w:right="-104"/>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Low</w:t>
            </w:r>
          </w:p>
        </w:tc>
        <w:tc>
          <w:tcPr>
            <w:tcW w:w="1704" w:type="dxa"/>
            <w:tcBorders>
              <w:top w:val="single" w:sz="6" w:space="0" w:color="000000"/>
              <w:left w:val="single" w:sz="6" w:space="0" w:color="000000"/>
              <w:bottom w:val="single" w:sz="6" w:space="0" w:color="000000"/>
              <w:right w:val="single" w:sz="8" w:space="0" w:color="auto"/>
            </w:tcBorders>
            <w:tcMar>
              <w:top w:w="0" w:type="dxa"/>
              <w:left w:w="108" w:type="dxa"/>
              <w:bottom w:w="0" w:type="dxa"/>
              <w:right w:w="108" w:type="dxa"/>
            </w:tcMar>
            <w:vAlign w:val="center"/>
            <w:hideMark/>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r w:rsidRPr="004B4531">
              <w:rPr>
                <w:rFonts w:ascii="Arial" w:eastAsia="Times New Roman" w:hAnsi="Arial" w:cs="Arial"/>
                <w:color w:val="000000" w:themeColor="text1"/>
                <w:sz w:val="16"/>
                <w:szCs w:val="16"/>
                <w:lang w:val="en-US" w:eastAsia="es-AR"/>
              </w:rPr>
              <w:t>Strong against</w:t>
            </w:r>
          </w:p>
        </w:tc>
        <w:tc>
          <w:tcPr>
            <w:tcW w:w="573" w:type="dxa"/>
            <w:tcBorders>
              <w:left w:val="single" w:sz="8" w:space="0" w:color="auto"/>
            </w:tcBorders>
            <w:shd w:val="clear" w:color="auto" w:fill="auto"/>
            <w:vAlign w:val="center"/>
          </w:tcPr>
          <w:p w:rsidR="00326ACF" w:rsidRPr="004B4531" w:rsidRDefault="00326ACF" w:rsidP="00326ACF">
            <w:pPr>
              <w:spacing w:after="0" w:line="240" w:lineRule="auto"/>
              <w:jc w:val="center"/>
              <w:rPr>
                <w:rFonts w:ascii="Arial" w:eastAsia="Times New Roman" w:hAnsi="Arial" w:cs="Arial"/>
                <w:color w:val="000000" w:themeColor="text1"/>
                <w:sz w:val="16"/>
                <w:szCs w:val="16"/>
                <w:lang w:val="en-US" w:eastAsia="es-AR"/>
              </w:rPr>
            </w:pPr>
          </w:p>
        </w:tc>
      </w:tr>
    </w:tbl>
    <w:p w:rsidR="004A17B9" w:rsidRDefault="00184710" w:rsidP="004A17B9">
      <w:pPr>
        <w:pStyle w:val="Descripcin"/>
        <w:keepNext/>
        <w:spacing w:after="0" w:line="276" w:lineRule="auto"/>
        <w:ind w:left="-284"/>
        <w:rPr>
          <w:rFonts w:ascii="Arial" w:eastAsia="Times New Roman" w:hAnsi="Arial" w:cs="Arial"/>
          <w:color w:val="000000" w:themeColor="text1"/>
          <w:sz w:val="16"/>
          <w:lang w:val="en-US" w:eastAsia="es-AR"/>
        </w:rPr>
      </w:pP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See</w:t>
      </w: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 xml:space="preserve">Direction and strength recommendation rule to do or not to do discrepant interventions in Guideline quality appraisal and classification section. </w:t>
      </w:r>
      <w:r w:rsidRPr="004B4531">
        <w:rPr>
          <w:rFonts w:ascii="Arial" w:eastAsia="Times New Roman" w:hAnsi="Arial" w:cs="Arial"/>
          <w:b/>
          <w:color w:val="000000" w:themeColor="text1"/>
          <w:sz w:val="16"/>
          <w:lang w:val="en-US" w:eastAsia="es-AR"/>
        </w:rPr>
        <w:t>Y</w:t>
      </w:r>
      <w:r w:rsidRPr="004B4531">
        <w:rPr>
          <w:rFonts w:ascii="Arial" w:eastAsia="Times New Roman" w:hAnsi="Arial" w:cs="Arial"/>
          <w:color w:val="000000" w:themeColor="text1"/>
          <w:sz w:val="16"/>
          <w:lang w:val="en-US" w:eastAsia="es-AR"/>
        </w:rPr>
        <w:t xml:space="preserve">: Yes, </w:t>
      </w:r>
      <w:r w:rsidRPr="004B4531">
        <w:rPr>
          <w:rFonts w:ascii="Arial" w:eastAsia="Times New Roman" w:hAnsi="Arial" w:cs="Arial"/>
          <w:b/>
          <w:color w:val="000000" w:themeColor="text1"/>
          <w:sz w:val="16"/>
          <w:lang w:val="en-US" w:eastAsia="es-AR"/>
        </w:rPr>
        <w:t>N</w:t>
      </w:r>
      <w:r w:rsidRPr="004B4531">
        <w:rPr>
          <w:rFonts w:ascii="Arial" w:eastAsia="Times New Roman" w:hAnsi="Arial" w:cs="Arial"/>
          <w:color w:val="000000" w:themeColor="text1"/>
          <w:sz w:val="16"/>
          <w:lang w:val="en-US" w:eastAsia="es-AR"/>
        </w:rPr>
        <w:t xml:space="preserve">: No do it, </w:t>
      </w:r>
      <w:r w:rsidRPr="004B4531">
        <w:rPr>
          <w:rFonts w:ascii="Arial" w:eastAsia="Times New Roman" w:hAnsi="Arial" w:cs="Arial"/>
          <w:b/>
          <w:color w:val="000000" w:themeColor="text1"/>
          <w:sz w:val="16"/>
          <w:lang w:val="en-US" w:eastAsia="es-AR"/>
        </w:rPr>
        <w:t>PY</w:t>
      </w:r>
      <w:r w:rsidRPr="004B4531">
        <w:rPr>
          <w:rFonts w:ascii="Arial" w:eastAsia="Times New Roman" w:hAnsi="Arial" w:cs="Arial"/>
          <w:color w:val="000000" w:themeColor="text1"/>
          <w:sz w:val="16"/>
          <w:lang w:val="en-US" w:eastAsia="es-AR"/>
        </w:rPr>
        <w:t xml:space="preserve">: Probably yes, </w:t>
      </w:r>
      <w:r w:rsidRPr="004B4531">
        <w:rPr>
          <w:rFonts w:ascii="Arial" w:eastAsia="Times New Roman" w:hAnsi="Arial" w:cs="Arial"/>
          <w:b/>
          <w:color w:val="000000" w:themeColor="text1"/>
          <w:sz w:val="16"/>
          <w:lang w:val="en-US" w:eastAsia="es-AR"/>
        </w:rPr>
        <w:t>PN</w:t>
      </w:r>
      <w:r w:rsidRPr="004B4531">
        <w:rPr>
          <w:rFonts w:ascii="Arial" w:eastAsia="Times New Roman" w:hAnsi="Arial" w:cs="Arial"/>
          <w:color w:val="000000" w:themeColor="text1"/>
          <w:sz w:val="16"/>
          <w:lang w:val="en-US" w:eastAsia="es-AR"/>
        </w:rPr>
        <w:t xml:space="preserve">: Probably No do it, </w:t>
      </w:r>
      <w:r w:rsidRPr="004B4531">
        <w:rPr>
          <w:rFonts w:ascii="Arial" w:eastAsia="Times New Roman" w:hAnsi="Arial" w:cs="Arial"/>
          <w:b/>
          <w:color w:val="000000" w:themeColor="text1"/>
          <w:sz w:val="16"/>
          <w:lang w:val="en-US" w:eastAsia="es-AR"/>
        </w:rPr>
        <w:t>?:</w:t>
      </w:r>
      <w:r w:rsidRPr="004B4531">
        <w:rPr>
          <w:rFonts w:ascii="Arial" w:eastAsia="Times New Roman" w:hAnsi="Arial" w:cs="Arial"/>
          <w:color w:val="000000" w:themeColor="text1"/>
          <w:sz w:val="16"/>
          <w:lang w:val="en-US" w:eastAsia="es-AR"/>
        </w:rPr>
        <w:t xml:space="preserve"> Uncertainty to do it.</w:t>
      </w:r>
    </w:p>
    <w:p w:rsidR="004A17B9" w:rsidRPr="004A17B9" w:rsidRDefault="004A17B9" w:rsidP="004A17B9">
      <w:pPr>
        <w:pStyle w:val="Descripcin"/>
        <w:keepNext/>
        <w:spacing w:after="0" w:line="276" w:lineRule="auto"/>
        <w:ind w:left="-284"/>
        <w:rPr>
          <w:rFonts w:ascii="Arial" w:eastAsia="Times New Roman" w:hAnsi="Arial" w:cs="Arial"/>
          <w:b/>
          <w:color w:val="000000" w:themeColor="text1"/>
          <w:sz w:val="16"/>
          <w:lang w:val="en-US" w:eastAsia="es-AR"/>
        </w:rPr>
      </w:pPr>
      <w:r w:rsidRPr="004A17B9">
        <w:rPr>
          <w:rFonts w:ascii="Arial" w:eastAsia="Times New Roman" w:hAnsi="Arial" w:cs="Arial"/>
          <w:b/>
          <w:color w:val="000000" w:themeColor="text1"/>
          <w:sz w:val="16"/>
          <w:lang w:val="en-US" w:eastAsia="es-AR"/>
        </w:rPr>
        <w:t>Doing or not doing the recommendation rule:</w:t>
      </w:r>
    </w:p>
    <w:p w:rsidR="004A17B9" w:rsidRPr="004A17B9" w:rsidRDefault="004A17B9" w:rsidP="004A17B9">
      <w:pPr>
        <w:pStyle w:val="Descripcin"/>
        <w:keepNext/>
        <w:spacing w:after="0" w:line="276" w:lineRule="auto"/>
        <w:ind w:left="-284"/>
        <w:rPr>
          <w:rFonts w:ascii="Arial" w:eastAsia="Times New Roman" w:hAnsi="Arial" w:cs="Arial"/>
          <w:color w:val="000000" w:themeColor="text1"/>
          <w:sz w:val="16"/>
          <w:lang w:val="en-US" w:eastAsia="es-AR"/>
        </w:rPr>
      </w:pPr>
      <w:r w:rsidRPr="004A17B9">
        <w:rPr>
          <w:rFonts w:ascii="Arial" w:eastAsia="Times New Roman" w:hAnsi="Arial" w:cs="Arial"/>
          <w:b/>
          <w:color w:val="000000" w:themeColor="text1"/>
          <w:sz w:val="16"/>
          <w:lang w:val="en-US" w:eastAsia="es-AR"/>
        </w:rPr>
        <w:t>Y</w:t>
      </w:r>
      <w:r>
        <w:rPr>
          <w:rFonts w:ascii="Arial" w:eastAsia="Times New Roman" w:hAnsi="Arial" w:cs="Arial"/>
          <w:color w:val="000000" w:themeColor="text1"/>
          <w:sz w:val="16"/>
          <w:lang w:val="en-US" w:eastAsia="es-AR"/>
        </w:rPr>
        <w:t xml:space="preserve"> or </w:t>
      </w:r>
      <w:r w:rsidRPr="004A17B9">
        <w:rPr>
          <w:rFonts w:ascii="Arial" w:eastAsia="Times New Roman" w:hAnsi="Arial" w:cs="Arial"/>
          <w:b/>
          <w:color w:val="000000" w:themeColor="text1"/>
          <w:sz w:val="16"/>
          <w:lang w:val="en-US" w:eastAsia="es-AR"/>
        </w:rPr>
        <w:t>N</w:t>
      </w:r>
      <w:r w:rsidRPr="004A17B9">
        <w:rPr>
          <w:rFonts w:ascii="Arial" w:eastAsia="Times New Roman" w:hAnsi="Arial" w:cs="Arial"/>
          <w:color w:val="000000" w:themeColor="text1"/>
          <w:sz w:val="16"/>
          <w:lang w:val="en-US" w:eastAsia="es-AR"/>
        </w:rPr>
        <w:t xml:space="preserve"> do it: ≥2/3 recommendations in the same direction (for/against) and ≥2/3 strong recommendations.</w:t>
      </w:r>
    </w:p>
    <w:p w:rsidR="004A17B9" w:rsidRPr="004A17B9" w:rsidRDefault="004A17B9" w:rsidP="004A17B9">
      <w:pPr>
        <w:pStyle w:val="Descripcin"/>
        <w:keepNext/>
        <w:spacing w:after="0" w:line="276" w:lineRule="auto"/>
        <w:ind w:left="-284"/>
        <w:rPr>
          <w:rFonts w:ascii="Arial" w:eastAsia="Times New Roman" w:hAnsi="Arial" w:cs="Arial"/>
          <w:color w:val="000000" w:themeColor="text1"/>
          <w:sz w:val="16"/>
          <w:lang w:val="en-US" w:eastAsia="es-AR"/>
        </w:rPr>
      </w:pPr>
      <w:r w:rsidRPr="004A17B9">
        <w:rPr>
          <w:rFonts w:ascii="Arial" w:eastAsia="Times New Roman" w:hAnsi="Arial" w:cs="Arial"/>
          <w:b/>
          <w:color w:val="000000" w:themeColor="text1"/>
          <w:sz w:val="16"/>
          <w:lang w:val="en-US" w:eastAsia="es-AR"/>
        </w:rPr>
        <w:t>PY</w:t>
      </w:r>
      <w:r w:rsidRPr="004A17B9">
        <w:rPr>
          <w:rFonts w:ascii="Arial" w:eastAsia="Times New Roman" w:hAnsi="Arial" w:cs="Arial"/>
          <w:color w:val="000000" w:themeColor="text1"/>
          <w:sz w:val="16"/>
          <w:lang w:val="en-US" w:eastAsia="es-AR"/>
        </w:rPr>
        <w:t xml:space="preserve"> </w:t>
      </w:r>
      <w:r>
        <w:rPr>
          <w:rFonts w:ascii="Arial" w:eastAsia="Times New Roman" w:hAnsi="Arial" w:cs="Arial"/>
          <w:color w:val="000000" w:themeColor="text1"/>
          <w:sz w:val="16"/>
          <w:lang w:val="en-US" w:eastAsia="es-AR"/>
        </w:rPr>
        <w:t xml:space="preserve">or </w:t>
      </w:r>
      <w:r w:rsidRPr="004A17B9">
        <w:rPr>
          <w:rFonts w:ascii="Arial" w:eastAsia="Times New Roman" w:hAnsi="Arial" w:cs="Arial"/>
          <w:b/>
          <w:color w:val="000000" w:themeColor="text1"/>
          <w:sz w:val="16"/>
          <w:lang w:val="en-US" w:eastAsia="es-AR"/>
        </w:rPr>
        <w:t>PN</w:t>
      </w:r>
      <w:r w:rsidRPr="004A17B9">
        <w:rPr>
          <w:rFonts w:ascii="Arial" w:eastAsia="Times New Roman" w:hAnsi="Arial" w:cs="Arial"/>
          <w:color w:val="000000" w:themeColor="text1"/>
          <w:sz w:val="16"/>
          <w:lang w:val="en-US" w:eastAsia="es-AR"/>
        </w:rPr>
        <w:t xml:space="preserve"> do it:  ≥2/3 recommendations in the same direction (for/against) and &lt;2/3 strong recommendations.</w:t>
      </w:r>
    </w:p>
    <w:p w:rsidR="004A17B9" w:rsidRPr="004A17B9" w:rsidRDefault="004A17B9" w:rsidP="004A17B9">
      <w:pPr>
        <w:pStyle w:val="Descripcin"/>
        <w:keepNext/>
        <w:spacing w:after="0" w:line="276" w:lineRule="auto"/>
        <w:ind w:left="-284"/>
        <w:rPr>
          <w:rFonts w:ascii="Arial" w:eastAsia="Times New Roman" w:hAnsi="Arial" w:cs="Arial"/>
          <w:color w:val="000000" w:themeColor="text1"/>
          <w:sz w:val="16"/>
          <w:lang w:val="en-US" w:eastAsia="es-AR"/>
        </w:rPr>
      </w:pPr>
      <w:r w:rsidRPr="004A17B9">
        <w:rPr>
          <w:rFonts w:ascii="Arial" w:eastAsia="Times New Roman" w:hAnsi="Arial" w:cs="Arial"/>
          <w:b/>
          <w:color w:val="000000" w:themeColor="text1"/>
          <w:sz w:val="16"/>
          <w:lang w:val="en-US" w:eastAsia="es-AR"/>
        </w:rPr>
        <w:t>Uncertainty</w:t>
      </w:r>
      <w:r w:rsidRPr="004A17B9">
        <w:rPr>
          <w:rFonts w:ascii="Arial" w:eastAsia="Times New Roman" w:hAnsi="Arial" w:cs="Arial"/>
          <w:color w:val="000000" w:themeColor="text1"/>
          <w:sz w:val="16"/>
          <w:lang w:val="en-US" w:eastAsia="es-AR"/>
        </w:rPr>
        <w:t xml:space="preserve"> </w:t>
      </w:r>
      <w:r w:rsidRPr="004A17B9">
        <w:rPr>
          <w:rFonts w:ascii="Arial" w:eastAsia="Times New Roman" w:hAnsi="Arial" w:cs="Arial"/>
          <w:b/>
          <w:color w:val="000000" w:themeColor="text1"/>
          <w:sz w:val="16"/>
          <w:lang w:val="en-US" w:eastAsia="es-AR"/>
        </w:rPr>
        <w:t>(?)</w:t>
      </w:r>
      <w:r w:rsidRPr="004A17B9">
        <w:rPr>
          <w:rFonts w:ascii="Arial" w:eastAsia="Times New Roman" w:hAnsi="Arial" w:cs="Arial"/>
          <w:color w:val="000000" w:themeColor="text1"/>
          <w:sz w:val="16"/>
          <w:lang w:val="en-US" w:eastAsia="es-AR"/>
        </w:rPr>
        <w:t xml:space="preserve"> to do it: &lt;2/3 recommendations in the same direction (for/against).</w:t>
      </w:r>
    </w:p>
    <w:p w:rsidR="004A17B9" w:rsidRPr="004A17B9" w:rsidRDefault="004A17B9" w:rsidP="004A17B9">
      <w:pPr>
        <w:rPr>
          <w:lang w:val="en-US" w:eastAsia="es-AR"/>
        </w:rPr>
      </w:pPr>
    </w:p>
    <w:p w:rsidR="00326ACF" w:rsidRDefault="00326ACF" w:rsidP="001C6F0F">
      <w:pPr>
        <w:pStyle w:val="Ttulo2"/>
        <w:spacing w:line="360" w:lineRule="auto"/>
        <w:rPr>
          <w:rFonts w:ascii="Arial" w:hAnsi="Arial" w:cs="Arial"/>
          <w:b/>
          <w:color w:val="000000" w:themeColor="text1"/>
          <w:sz w:val="20"/>
          <w:szCs w:val="20"/>
          <w:lang w:val="en-US"/>
        </w:rPr>
      </w:pPr>
    </w:p>
    <w:p w:rsidR="001D318B" w:rsidRPr="004B4531" w:rsidRDefault="00DE140E" w:rsidP="000C7A81">
      <w:pPr>
        <w:pStyle w:val="Ttulo2"/>
        <w:spacing w:line="360" w:lineRule="auto"/>
        <w:ind w:left="-284"/>
        <w:rPr>
          <w:rFonts w:ascii="Arial" w:hAnsi="Arial" w:cs="Arial"/>
          <w:b/>
          <w:color w:val="000000" w:themeColor="text1"/>
          <w:sz w:val="20"/>
          <w:szCs w:val="20"/>
          <w:lang w:val="en-US"/>
        </w:rPr>
      </w:pPr>
      <w:r>
        <w:rPr>
          <w:rFonts w:ascii="Arial" w:hAnsi="Arial" w:cs="Arial"/>
          <w:b/>
          <w:color w:val="000000" w:themeColor="text1"/>
          <w:sz w:val="20"/>
          <w:szCs w:val="20"/>
          <w:lang w:val="en-US"/>
        </w:rPr>
        <w:t>Table 2.</w:t>
      </w:r>
      <w:r w:rsidR="001D318B" w:rsidRPr="004B4531">
        <w:rPr>
          <w:rFonts w:ascii="Arial" w:hAnsi="Arial" w:cs="Arial"/>
          <w:b/>
          <w:color w:val="000000" w:themeColor="text1"/>
          <w:sz w:val="20"/>
          <w:szCs w:val="20"/>
          <w:lang w:val="en-US"/>
        </w:rPr>
        <w:t xml:space="preserve"> Recommended therapeutic/preventive care</w:t>
      </w:r>
    </w:p>
    <w:tbl>
      <w:tblPr>
        <w:tblW w:w="10348" w:type="dxa"/>
        <w:tblInd w:w="-2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6433"/>
        <w:gridCol w:w="3206"/>
        <w:gridCol w:w="709"/>
      </w:tblGrid>
      <w:tr w:rsidR="001D318B" w:rsidRPr="001D318B" w:rsidTr="000C7A81">
        <w:trPr>
          <w:trHeight w:val="300"/>
        </w:trPr>
        <w:tc>
          <w:tcPr>
            <w:tcW w:w="6433" w:type="dxa"/>
            <w:shd w:val="clear" w:color="000000" w:fill="D9D9D9"/>
            <w:vAlign w:val="center"/>
            <w:hideMark/>
          </w:tcPr>
          <w:p w:rsidR="001D318B" w:rsidRPr="000C7A81" w:rsidRDefault="001D318B" w:rsidP="001C6F0F">
            <w:pPr>
              <w:spacing w:after="0" w:line="240" w:lineRule="auto"/>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Recommendation</w:t>
            </w:r>
          </w:p>
        </w:tc>
        <w:tc>
          <w:tcPr>
            <w:tcW w:w="3206" w:type="dxa"/>
            <w:shd w:val="clear" w:color="000000" w:fill="D9D9D9"/>
            <w:vAlign w:val="center"/>
            <w:hideMark/>
          </w:tcPr>
          <w:p w:rsidR="001D318B" w:rsidRPr="000C7A81" w:rsidRDefault="001D318B" w:rsidP="001C6F0F">
            <w:pPr>
              <w:spacing w:after="0" w:line="240" w:lineRule="auto"/>
              <w:jc w:val="center"/>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Guide</w:t>
            </w:r>
          </w:p>
        </w:tc>
        <w:tc>
          <w:tcPr>
            <w:tcW w:w="709" w:type="dxa"/>
            <w:shd w:val="clear" w:color="000000" w:fill="D9D9D9"/>
            <w:vAlign w:val="center"/>
            <w:hideMark/>
          </w:tcPr>
          <w:p w:rsidR="001D318B" w:rsidRPr="000C7A81" w:rsidRDefault="001D318B" w:rsidP="001C6F0F">
            <w:pPr>
              <w:spacing w:after="0" w:line="240" w:lineRule="auto"/>
              <w:jc w:val="center"/>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Do?</w:t>
            </w:r>
          </w:p>
        </w:tc>
      </w:tr>
      <w:tr w:rsidR="001D318B" w:rsidRPr="001D318B"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    Smoking cessation </w:t>
            </w:r>
          </w:p>
        </w:tc>
      </w:tr>
      <w:tr w:rsidR="001D318B" w:rsidRPr="001D318B"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Smoking cessation advice</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ERAS 2012, ESC/ESA 2014</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Y</w:t>
            </w:r>
          </w:p>
        </w:tc>
      </w:tr>
      <w:tr w:rsidR="001D318B" w:rsidRPr="001D318B"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2.    Fast</w:t>
            </w:r>
            <w:r w:rsidRPr="000C7A81">
              <w:rPr>
                <w:rFonts w:ascii="Arial" w:eastAsia="Times New Roman" w:hAnsi="Arial" w:cs="Arial"/>
                <w:color w:val="000000" w:themeColor="text1"/>
                <w:sz w:val="16"/>
                <w:szCs w:val="16"/>
                <w:lang w:val="en-US" w:eastAsia="es-AR"/>
              </w:rPr>
              <w:t> </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Stop fluid intake in children and adults at least 2 hours before elective surgery in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ESA 2011; ERAS 2012</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Stop intake of solids in children and adults 6 hours before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ESA 2011</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Stop intake in infants up to 4 hours before surgery and 6 hours in those who consume other milks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ESA 2011</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Intake of clear fluids (including water, clear juice and tea or coffee without milk) in children and adults up to 2 hours before elective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ESA 2011</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3.    Carbohydrate intake</w:t>
            </w:r>
            <w:r w:rsidRPr="000C7A81">
              <w:rPr>
                <w:rFonts w:ascii="Arial" w:eastAsia="Times New Roman" w:hAnsi="Arial" w:cs="Arial"/>
                <w:color w:val="000000" w:themeColor="text1"/>
                <w:sz w:val="16"/>
                <w:szCs w:val="16"/>
                <w:lang w:val="es-AR" w:eastAsia="es-AR"/>
              </w:rPr>
              <w:t> </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Intake until 2 hours before surgery in nondiabetics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ESA 2011; ERAS 2012</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Taking high carbohydrate drinks to 2 hours before elective surgery even in diabetic patients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ESA 2011</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Drink liquids rich in carbohydrates before elective surgery improves subjective well-being, reduces thirst and hunger and reduces postoperative insulin resistance</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ESA 2011</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4.    Alcohol intake</w:t>
            </w:r>
            <w:r w:rsidRPr="000C7A81">
              <w:rPr>
                <w:rFonts w:ascii="Arial" w:eastAsia="Times New Roman" w:hAnsi="Arial" w:cs="Arial"/>
                <w:color w:val="000000" w:themeColor="text1"/>
                <w:sz w:val="16"/>
                <w:szCs w:val="16"/>
                <w:lang w:val="es-AR" w:eastAsia="es-AR"/>
              </w:rPr>
              <w:t> </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Avoid drinking 4 weeks before, especially in rectal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ERAS 2012; ERAS 2016</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2D4647"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 xml:space="preserve">5.    Antimicrobial prophylaxis </w:t>
            </w:r>
            <w:r w:rsidRPr="000C7A81">
              <w:rPr>
                <w:rFonts w:ascii="Arial" w:eastAsia="Times New Roman" w:hAnsi="Arial" w:cs="Arial"/>
                <w:color w:val="000000" w:themeColor="text1"/>
                <w:sz w:val="16"/>
                <w:szCs w:val="16"/>
                <w:lang w:val="en-US" w:eastAsia="es-AR"/>
              </w:rPr>
              <w:t>(See </w:t>
            </w:r>
            <w:r w:rsidRPr="000C7A81">
              <w:rPr>
                <w:rFonts w:ascii="Arial" w:eastAsia="Times New Roman" w:hAnsi="Arial" w:cs="Arial"/>
                <w:b/>
                <w:bCs/>
                <w:color w:val="000000" w:themeColor="text1"/>
                <w:sz w:val="16"/>
                <w:szCs w:val="16"/>
                <w:lang w:val="en-US" w:eastAsia="es-AR"/>
              </w:rPr>
              <w:t>Annex 2</w:t>
            </w:r>
            <w:r w:rsidRPr="000C7A81">
              <w:rPr>
                <w:rFonts w:ascii="Arial" w:eastAsia="Times New Roman" w:hAnsi="Arial" w:cs="Arial"/>
                <w:color w:val="000000" w:themeColor="text1"/>
                <w:sz w:val="16"/>
                <w:szCs w:val="16"/>
                <w:lang w:val="en-US" w:eastAsia="es-AR"/>
              </w:rPr>
              <w:t xml:space="preserve"> for specific antibiotic recommendations details) </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Antibiotics intravenous (first generation cephalosporin or amoxicillin/clavulanate) routinely 60 minutes before the incision. Further doses for prolonged surgery, severe blood losses and obese patients</w:t>
            </w:r>
          </w:p>
        </w:tc>
        <w:tc>
          <w:tcPr>
            <w:tcW w:w="3206" w:type="dxa"/>
            <w:shd w:val="clear" w:color="auto" w:fill="auto"/>
            <w:vAlign w:val="center"/>
            <w:hideMark/>
          </w:tcPr>
          <w:p w:rsidR="001D318B" w:rsidRPr="000C7A81" w:rsidRDefault="001D318B" w:rsidP="001C6F0F">
            <w:pPr>
              <w:spacing w:after="0" w:line="240" w:lineRule="auto"/>
              <w:ind w:right="-69"/>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ERAS 2012; PNLG 2009; STS 2007; CDC 2017 (</w:t>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t>); SIGN 2014 (</w:t>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t>)</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insertion of a pacemaker or cardiac defibrillator, in open surgery including coronary bypass and valve prosthesis placement</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For lung resection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clean-contaminated head and neck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For colorectal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oncological breast surgery and reduction mammoplasty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endoscopic gastrostomy and stomach and duodenum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appendectomy, open biliary surgery, liver resection surgery, pancreatic surgery, breast augmentation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Intranasal mupirucina in adult patients undergoing surgery with a high risk of major morbidity due to S. aureus or MRSA</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SIGN 2014</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craniotomy and cerebrospinal flow deviation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induction of abortion and caesarean section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 SIGN 2014; CDC 2017</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 xml:space="preserve">For abdominal and vaginal hysterectomy </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For ankle prosthesis implantation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For knee prosthesis implantation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closed fracture fixation, mounting a prosthetic device when there is no direct evidence available, ankle fracture repair</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lastRenderedPageBreak/>
              <w:t>For spinal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transurethral resection of the prostate, lithotripsy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transrectal prostate biopsy, radical prostatectomy, radical cystectomy, surgery of renal parenchyma, nephrectomy and removal of hydrocele</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lower limb amputation and arterial surgery in the abdomen or lower extremities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noWrap/>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Antibiotic prophylaxis should begin immediately before anesthesia and, in any case, of 30 to 60 minutes before the first skin incision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 SIGN 2014</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More than single antibiotic dose (except in special situations)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SIGN 2014</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Consider glycopeptides for prophylaxis in patients undergoing high-risk surgery that are positive for MRSA</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SIGN 2014</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Registering a minimum set of data on medical history and treatment forms to assess the suitability of perioperative antibiotic prophylaxis </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 xml:space="preserve">Antibiotic must have a spectrum of action against likely contaminants </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 xml:space="preserve">Avoid beta-lactam antibiotics in patients with a history of anaphylaxis, urticaria or rash appearing immediately after treatment with penicillin </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 SIGN 2014</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Additional intraoperative dose of antibiotic in adults, to be held after the fluid replenishment, if a loss of more than 1500 ml of blood is verified during the operation or after hemodilution of more 15 ml per kg</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Consider the increased risk clostridium difficile infection associated with some antibiotics like cephalosporins, clindamycin, fluoroquinolones, carbapenems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SIGN 2014</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6.    Thromboprophylaxis</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Compression stockings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ERAS 2012</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Low molecular weight heparin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ERAS 2012; ERAS 2016</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Continuation of contraceptives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ERAS 2016</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7.    Surgical site preparation</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Alcohol-chlorhexidine use</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ERAS 2012; ERAS 2016; CDC 2017</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Hair clipping</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ERAS 2016</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Patients bath with antiseptic agent at least one night before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CDC 2017</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2D4647"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9. Adjustments of insulin therapy in diabetic patients</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50% reduction in long-acting insulin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ICSI 2012</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Correction with short-acting insulin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ICSI 2012</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Oral hypoglycemic agents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ICSI 2012</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10. Beta-blockers</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Continuation of beta-blockers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ICSI 2012 (</w:t>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softHyphen/>
            </w:r>
            <w:r w:rsidRPr="000C7A81">
              <w:rPr>
                <w:rFonts w:ascii="Arial" w:eastAsia="Times New Roman" w:hAnsi="Arial" w:cs="Arial"/>
                <w:color w:val="000000" w:themeColor="text1"/>
                <w:sz w:val="16"/>
                <w:szCs w:val="16"/>
                <w:lang w:val="en-US" w:eastAsia="es-AR"/>
              </w:rPr>
              <w:softHyphen/>
              <w:t>); SAC 2016 (</w:t>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softHyphen/>
              <w:t>)</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patients with positive test for myocardial ischemia undergoing vascular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ICSI 2012 (</w:t>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softHyphen/>
            </w:r>
            <w:r w:rsidRPr="000C7A81">
              <w:rPr>
                <w:rFonts w:ascii="Arial" w:eastAsia="Times New Roman" w:hAnsi="Arial" w:cs="Arial"/>
                <w:color w:val="000000" w:themeColor="text1"/>
                <w:sz w:val="16"/>
                <w:szCs w:val="16"/>
                <w:lang w:val="en-US" w:eastAsia="es-AR"/>
              </w:rPr>
              <w:softHyphen/>
              <w:t>); SAC 2016 (</w:t>
            </w:r>
            <w:r w:rsidRPr="000C7A81">
              <w:rPr>
                <w:rFonts w:ascii="Arial" w:eastAsia="Times New Roman" w:hAnsi="Arial" w:cs="Arial"/>
                <w:color w:val="000000" w:themeColor="text1"/>
                <w:sz w:val="16"/>
                <w:szCs w:val="16"/>
                <w:lang w:val="en-US" w:eastAsia="es-AR"/>
              </w:rPr>
              <w:softHyphen/>
            </w:r>
            <w:r w:rsidRPr="000C7A81">
              <w:rPr>
                <w:rFonts w:ascii="Arial" w:eastAsia="Times New Roman" w:hAnsi="Arial" w:cs="Arial"/>
                <w:color w:val="000000" w:themeColor="text1"/>
                <w:sz w:val="16"/>
                <w:szCs w:val="16"/>
                <w:lang w:val="en-US" w:eastAsia="es-AR"/>
              </w:rPr>
              <w:sym w:font="Symbol" w:char="F0AD"/>
            </w:r>
            <w:r w:rsidRPr="000C7A81">
              <w:rPr>
                <w:rFonts w:ascii="Arial" w:eastAsia="Times New Roman" w:hAnsi="Arial" w:cs="Arial"/>
                <w:color w:val="000000" w:themeColor="text1"/>
                <w:sz w:val="16"/>
                <w:szCs w:val="16"/>
                <w:lang w:val="en-US" w:eastAsia="es-AR"/>
              </w:rPr>
              <w:t>)</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11. Prokinetic</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  For obstetrical patients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ERAS 2011</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12. Statins</w:t>
            </w:r>
            <w:r w:rsidRPr="000C7A81">
              <w:rPr>
                <w:rFonts w:ascii="Arial" w:eastAsia="Times New Roman" w:hAnsi="Arial" w:cs="Arial"/>
                <w:color w:val="000000" w:themeColor="text1"/>
                <w:sz w:val="16"/>
                <w:szCs w:val="16"/>
                <w:lang w:val="es-AR" w:eastAsia="es-AR"/>
              </w:rPr>
              <w:t> </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 xml:space="preserve">Continuation of statins or start before undergoing noncardiac surgery patients with significant atherosclerosis as secondary prevention  </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13. Aspirin</w:t>
            </w:r>
            <w:r w:rsidRPr="000C7A81">
              <w:rPr>
                <w:rFonts w:ascii="Arial" w:eastAsia="Times New Roman" w:hAnsi="Arial" w:cs="Arial"/>
                <w:color w:val="000000" w:themeColor="text1"/>
                <w:sz w:val="16"/>
                <w:szCs w:val="16"/>
                <w:lang w:val="es-AR" w:eastAsia="es-AR"/>
              </w:rPr>
              <w:t> </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Suspending aspirin three or more days before noncardiac surgery and not restart within a week after it</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00FF0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Continuation of aspirin (75-100 mg daily) in patients who presented acute coronary syndrome in the last 12 months or history of percutaneous coronary intervention</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14. Renin-angiotensin system inhibitors</w:t>
            </w:r>
            <w:r w:rsidRPr="000C7A81">
              <w:rPr>
                <w:rFonts w:ascii="Arial" w:eastAsia="Times New Roman" w:hAnsi="Arial" w:cs="Arial"/>
                <w:color w:val="000000" w:themeColor="text1"/>
                <w:sz w:val="16"/>
                <w:szCs w:val="16"/>
                <w:lang w:val="es-AR" w:eastAsia="es-AR"/>
              </w:rPr>
              <w:t> </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Suspend them the day of surgery in chronically medicated patients and restart immediately in hemodynamically stable conditions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Start in patients with severe hypertension or ventricular dysfunction if suspending the day of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SAC 2017</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10348" w:type="dxa"/>
            <w:gridSpan w:val="3"/>
            <w:shd w:val="clear" w:color="000000" w:fill="DEEAF6"/>
            <w:vAlign w:val="center"/>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15. Calcium Channel Blockers</w:t>
            </w:r>
            <w:r w:rsidRPr="000C7A81">
              <w:rPr>
                <w:rFonts w:ascii="Arial" w:eastAsia="Times New Roman" w:hAnsi="Arial" w:cs="Arial"/>
                <w:color w:val="000000" w:themeColor="text1"/>
                <w:sz w:val="16"/>
                <w:szCs w:val="16"/>
                <w:lang w:val="es-AR" w:eastAsia="es-AR"/>
              </w:rPr>
              <w:t> </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Suspend only the preoperative dose the day of the surgery in chronically medicated patients</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r w:rsidR="001D318B" w:rsidRPr="007C25F0" w:rsidTr="000C7A81">
        <w:trPr>
          <w:trHeight w:val="300"/>
        </w:trPr>
        <w:tc>
          <w:tcPr>
            <w:tcW w:w="6433" w:type="dxa"/>
            <w:shd w:val="clear" w:color="auto" w:fill="auto"/>
            <w:vAlign w:val="center"/>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Starting treatment in patients with inducible myocardial ischemia or suspected coronary vasospasm during preoperative evaluation and suspend only the day of surgery</w:t>
            </w:r>
          </w:p>
        </w:tc>
        <w:tc>
          <w:tcPr>
            <w:tcW w:w="3206" w:type="dxa"/>
            <w:shd w:val="clear" w:color="auto" w:fill="auto"/>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SAC 2017</w:t>
            </w:r>
          </w:p>
        </w:tc>
        <w:tc>
          <w:tcPr>
            <w:tcW w:w="709" w:type="dxa"/>
            <w:shd w:val="clear" w:color="000000" w:fill="92D050"/>
            <w:vAlign w:val="center"/>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PY</w:t>
            </w:r>
          </w:p>
        </w:tc>
      </w:tr>
    </w:tbl>
    <w:p w:rsidR="00184710" w:rsidRDefault="00184710" w:rsidP="00184710">
      <w:pPr>
        <w:pStyle w:val="Descripcin"/>
        <w:keepNext/>
        <w:spacing w:after="0" w:line="276" w:lineRule="auto"/>
        <w:ind w:left="-284"/>
        <w:rPr>
          <w:rFonts w:ascii="Arial" w:eastAsia="Times New Roman" w:hAnsi="Arial" w:cs="Arial"/>
          <w:color w:val="000000" w:themeColor="text1"/>
          <w:sz w:val="16"/>
          <w:lang w:val="en-US" w:eastAsia="es-AR"/>
        </w:rPr>
      </w:pPr>
      <w:r w:rsidRPr="004B4531">
        <w:rPr>
          <w:rFonts w:ascii="Arial" w:eastAsia="Times New Roman" w:hAnsi="Arial" w:cs="Arial"/>
          <w:b/>
          <w:color w:val="000000" w:themeColor="text1"/>
          <w:sz w:val="16"/>
          <w:lang w:val="en-US" w:eastAsia="es-AR"/>
        </w:rPr>
        <w:lastRenderedPageBreak/>
        <w:t xml:space="preserve">* </w:t>
      </w:r>
      <w:r w:rsidRPr="004B4531">
        <w:rPr>
          <w:rFonts w:ascii="Arial" w:eastAsia="Times New Roman" w:hAnsi="Arial" w:cs="Arial"/>
          <w:color w:val="000000" w:themeColor="text1"/>
          <w:sz w:val="16"/>
          <w:lang w:val="en-US" w:eastAsia="es-AR"/>
        </w:rPr>
        <w:t>See</w:t>
      </w: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 xml:space="preserve">Direction and strength recommendation rule to do or not to do discrepant interventions in Guideline quality appraisal and classification section. </w:t>
      </w:r>
      <w:r w:rsidRPr="004B4531">
        <w:rPr>
          <w:rFonts w:ascii="Arial" w:eastAsia="Times New Roman" w:hAnsi="Arial" w:cs="Arial"/>
          <w:b/>
          <w:color w:val="000000" w:themeColor="text1"/>
          <w:sz w:val="16"/>
          <w:lang w:val="en-US" w:eastAsia="es-AR"/>
        </w:rPr>
        <w:t>Y</w:t>
      </w:r>
      <w:r w:rsidRPr="004B4531">
        <w:rPr>
          <w:rFonts w:ascii="Arial" w:eastAsia="Times New Roman" w:hAnsi="Arial" w:cs="Arial"/>
          <w:color w:val="000000" w:themeColor="text1"/>
          <w:sz w:val="16"/>
          <w:lang w:val="en-US" w:eastAsia="es-AR"/>
        </w:rPr>
        <w:t xml:space="preserve">: Yes, </w:t>
      </w:r>
      <w:r w:rsidRPr="004B4531">
        <w:rPr>
          <w:rFonts w:ascii="Arial" w:eastAsia="Times New Roman" w:hAnsi="Arial" w:cs="Arial"/>
          <w:b/>
          <w:color w:val="000000" w:themeColor="text1"/>
          <w:sz w:val="16"/>
          <w:lang w:val="en-US" w:eastAsia="es-AR"/>
        </w:rPr>
        <w:t>N</w:t>
      </w:r>
      <w:r w:rsidRPr="004B4531">
        <w:rPr>
          <w:rFonts w:ascii="Arial" w:eastAsia="Times New Roman" w:hAnsi="Arial" w:cs="Arial"/>
          <w:color w:val="000000" w:themeColor="text1"/>
          <w:sz w:val="16"/>
          <w:lang w:val="en-US" w:eastAsia="es-AR"/>
        </w:rPr>
        <w:t xml:space="preserve">: No do it, </w:t>
      </w:r>
      <w:r w:rsidRPr="004B4531">
        <w:rPr>
          <w:rFonts w:ascii="Arial" w:eastAsia="Times New Roman" w:hAnsi="Arial" w:cs="Arial"/>
          <w:b/>
          <w:color w:val="000000" w:themeColor="text1"/>
          <w:sz w:val="16"/>
          <w:lang w:val="en-US" w:eastAsia="es-AR"/>
        </w:rPr>
        <w:t>PY</w:t>
      </w:r>
      <w:r w:rsidRPr="004B4531">
        <w:rPr>
          <w:rFonts w:ascii="Arial" w:eastAsia="Times New Roman" w:hAnsi="Arial" w:cs="Arial"/>
          <w:color w:val="000000" w:themeColor="text1"/>
          <w:sz w:val="16"/>
          <w:lang w:val="en-US" w:eastAsia="es-AR"/>
        </w:rPr>
        <w:t xml:space="preserve">: Probably yes, </w:t>
      </w:r>
      <w:r w:rsidRPr="004B4531">
        <w:rPr>
          <w:rFonts w:ascii="Arial" w:eastAsia="Times New Roman" w:hAnsi="Arial" w:cs="Arial"/>
          <w:b/>
          <w:color w:val="000000" w:themeColor="text1"/>
          <w:sz w:val="16"/>
          <w:lang w:val="en-US" w:eastAsia="es-AR"/>
        </w:rPr>
        <w:t>PN</w:t>
      </w:r>
      <w:r w:rsidRPr="004B4531">
        <w:rPr>
          <w:rFonts w:ascii="Arial" w:eastAsia="Times New Roman" w:hAnsi="Arial" w:cs="Arial"/>
          <w:color w:val="000000" w:themeColor="text1"/>
          <w:sz w:val="16"/>
          <w:lang w:val="en-US" w:eastAsia="es-AR"/>
        </w:rPr>
        <w:t xml:space="preserve">: Probably No do it, </w:t>
      </w:r>
      <w:r w:rsidRPr="004B4531">
        <w:rPr>
          <w:rFonts w:ascii="Arial" w:eastAsia="Times New Roman" w:hAnsi="Arial" w:cs="Arial"/>
          <w:b/>
          <w:color w:val="000000" w:themeColor="text1"/>
          <w:sz w:val="16"/>
          <w:lang w:val="en-US" w:eastAsia="es-AR"/>
        </w:rPr>
        <w:t>?:</w:t>
      </w:r>
      <w:r w:rsidRPr="004B4531">
        <w:rPr>
          <w:rFonts w:ascii="Arial" w:eastAsia="Times New Roman" w:hAnsi="Arial" w:cs="Arial"/>
          <w:color w:val="000000" w:themeColor="text1"/>
          <w:sz w:val="16"/>
          <w:lang w:val="en-US" w:eastAsia="es-AR"/>
        </w:rPr>
        <w:t xml:space="preserve"> Uncertainty to do it.</w:t>
      </w:r>
    </w:p>
    <w:p w:rsidR="00184710" w:rsidRPr="00184710" w:rsidRDefault="00184710" w:rsidP="00184710">
      <w:pPr>
        <w:ind w:left="-284"/>
        <w:jc w:val="both"/>
        <w:rPr>
          <w:rFonts w:ascii="Arial" w:eastAsia="Calibri" w:hAnsi="Arial" w:cs="Arial"/>
          <w:bCs/>
          <w:color w:val="000000" w:themeColor="text1"/>
          <w:sz w:val="16"/>
          <w:szCs w:val="16"/>
          <w:lang w:val="en-US"/>
        </w:rPr>
      </w:pPr>
      <w:r w:rsidRPr="00184710">
        <w:rPr>
          <w:rFonts w:ascii="Arial" w:hAnsi="Arial" w:cs="Arial"/>
          <w:b/>
          <w:bCs/>
          <w:color w:val="000000" w:themeColor="text1"/>
          <w:sz w:val="16"/>
          <w:szCs w:val="16"/>
          <w:lang w:val="en-US"/>
        </w:rPr>
        <w:t>Strong</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for</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t>), Strong</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against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Weak</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for</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xml:space="preserve">, </w:t>
      </w:r>
      <w:r w:rsidRPr="00184710">
        <w:rPr>
          <w:rFonts w:ascii="Arial" w:hAnsi="Arial" w:cs="Arial"/>
          <w:b/>
          <w:bCs/>
          <w:color w:val="000000" w:themeColor="text1"/>
          <w:sz w:val="16"/>
          <w:szCs w:val="16"/>
          <w:lang w:val="en-US"/>
        </w:rPr>
        <w:t>Weak</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against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xml:space="preserve">   </w:t>
      </w:r>
    </w:p>
    <w:p w:rsidR="001D318B" w:rsidRPr="004B4531" w:rsidRDefault="001D318B" w:rsidP="001C6F0F">
      <w:pPr>
        <w:rPr>
          <w:rFonts w:ascii="Arial" w:eastAsia="Calibri" w:hAnsi="Arial" w:cs="Arial"/>
          <w:color w:val="000000" w:themeColor="text1"/>
          <w:sz w:val="20"/>
          <w:szCs w:val="20"/>
          <w:lang w:val="en-US" w:eastAsia="es-AR"/>
        </w:rPr>
      </w:pPr>
    </w:p>
    <w:p w:rsidR="001D318B" w:rsidRPr="004B4531" w:rsidRDefault="00DE140E" w:rsidP="000C7A81">
      <w:pPr>
        <w:pStyle w:val="Ttulo2"/>
        <w:spacing w:line="360" w:lineRule="auto"/>
        <w:ind w:left="-284"/>
        <w:rPr>
          <w:rFonts w:ascii="Arial" w:hAnsi="Arial" w:cs="Arial"/>
          <w:b/>
          <w:color w:val="000000" w:themeColor="text1"/>
          <w:sz w:val="20"/>
          <w:szCs w:val="20"/>
          <w:lang w:val="en-US"/>
        </w:rPr>
      </w:pPr>
      <w:r>
        <w:rPr>
          <w:rFonts w:ascii="Arial" w:hAnsi="Arial" w:cs="Arial"/>
          <w:b/>
          <w:color w:val="000000" w:themeColor="text1"/>
          <w:sz w:val="20"/>
          <w:szCs w:val="20"/>
          <w:lang w:val="en-US"/>
        </w:rPr>
        <w:t>Table 3</w:t>
      </w:r>
      <w:r w:rsidR="002C2801">
        <w:rPr>
          <w:rFonts w:ascii="Arial" w:hAnsi="Arial" w:cs="Arial"/>
          <w:b/>
          <w:color w:val="000000" w:themeColor="text1"/>
          <w:sz w:val="20"/>
          <w:szCs w:val="20"/>
          <w:lang w:val="en-US"/>
        </w:rPr>
        <w:t xml:space="preserve">. </w:t>
      </w:r>
      <w:r w:rsidR="001D318B" w:rsidRPr="004B4531">
        <w:rPr>
          <w:rFonts w:ascii="Arial" w:hAnsi="Arial" w:cs="Arial"/>
          <w:b/>
          <w:color w:val="000000" w:themeColor="text1"/>
          <w:sz w:val="20"/>
          <w:szCs w:val="20"/>
          <w:lang w:val="en-US"/>
        </w:rPr>
        <w:t>Not recommended therapeutic/preventive care</w:t>
      </w:r>
    </w:p>
    <w:tbl>
      <w:tblPr>
        <w:tblW w:w="10348" w:type="dxa"/>
        <w:tblInd w:w="-2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6436"/>
        <w:gridCol w:w="3203"/>
        <w:gridCol w:w="709"/>
      </w:tblGrid>
      <w:tr w:rsidR="001D318B" w:rsidRPr="000C7A81" w:rsidTr="000C7A81">
        <w:trPr>
          <w:trHeight w:val="300"/>
        </w:trPr>
        <w:tc>
          <w:tcPr>
            <w:tcW w:w="6436" w:type="dxa"/>
            <w:shd w:val="clear" w:color="000000" w:fill="D9D9D9"/>
            <w:hideMark/>
          </w:tcPr>
          <w:p w:rsidR="001D318B" w:rsidRPr="000C7A81" w:rsidRDefault="001D318B" w:rsidP="001C6F0F">
            <w:pPr>
              <w:spacing w:after="0" w:line="240" w:lineRule="auto"/>
              <w:rPr>
                <w:rFonts w:ascii="Arial" w:eastAsia="Times New Roman" w:hAnsi="Arial" w:cs="Arial"/>
                <w:b/>
                <w:bCs/>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Recommendation</w:t>
            </w:r>
          </w:p>
        </w:tc>
        <w:tc>
          <w:tcPr>
            <w:tcW w:w="3203" w:type="dxa"/>
            <w:shd w:val="clear" w:color="000000" w:fill="D9D9D9"/>
            <w:hideMark/>
          </w:tcPr>
          <w:p w:rsidR="001D318B" w:rsidRPr="000C7A81" w:rsidRDefault="001D318B" w:rsidP="001C6F0F">
            <w:pPr>
              <w:spacing w:after="0" w:line="240" w:lineRule="auto"/>
              <w:jc w:val="center"/>
              <w:rPr>
                <w:rFonts w:ascii="Arial" w:eastAsia="Times New Roman" w:hAnsi="Arial" w:cs="Arial"/>
                <w:b/>
                <w:bCs/>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Guide</w:t>
            </w:r>
          </w:p>
        </w:tc>
        <w:tc>
          <w:tcPr>
            <w:tcW w:w="709" w:type="dxa"/>
            <w:shd w:val="clear" w:color="000000" w:fill="D9D9D9"/>
            <w:hideMark/>
          </w:tcPr>
          <w:p w:rsidR="001D318B" w:rsidRPr="000C7A81" w:rsidRDefault="001D318B" w:rsidP="001C6F0F">
            <w:pPr>
              <w:spacing w:after="0" w:line="240" w:lineRule="auto"/>
              <w:jc w:val="center"/>
              <w:rPr>
                <w:rFonts w:ascii="Arial" w:eastAsia="Times New Roman" w:hAnsi="Arial" w:cs="Arial"/>
                <w:b/>
                <w:bCs/>
                <w:color w:val="000000" w:themeColor="text1"/>
                <w:sz w:val="16"/>
                <w:szCs w:val="16"/>
                <w:lang w:val="es-AR" w:eastAsia="es-AR"/>
              </w:rPr>
            </w:pPr>
            <w:r w:rsidRPr="000C7A81">
              <w:rPr>
                <w:rFonts w:ascii="Arial" w:eastAsia="Times New Roman" w:hAnsi="Arial" w:cs="Arial"/>
                <w:b/>
                <w:bCs/>
                <w:color w:val="000000" w:themeColor="text1"/>
                <w:sz w:val="16"/>
                <w:szCs w:val="16"/>
                <w:lang w:val="es-AR" w:eastAsia="es-AR"/>
              </w:rPr>
              <w:t>Do?</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b/>
                <w:bCs/>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 Bowel preparation (cleansing)</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With or without planned bowel resection</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ERAS 2016</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2D4647"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 xml:space="preserve">2. Antimicrobial prophylaxis </w:t>
            </w:r>
            <w:r w:rsidRPr="000C7A81">
              <w:rPr>
                <w:rFonts w:ascii="Arial" w:eastAsia="Times New Roman" w:hAnsi="Arial" w:cs="Arial"/>
                <w:color w:val="000000" w:themeColor="text1"/>
                <w:sz w:val="16"/>
                <w:szCs w:val="16"/>
                <w:lang w:val="en-US" w:eastAsia="es-AR"/>
              </w:rPr>
              <w:t>(See </w:t>
            </w:r>
            <w:r w:rsidRPr="000C7A81">
              <w:rPr>
                <w:rFonts w:ascii="Arial" w:eastAsia="Times New Roman" w:hAnsi="Arial" w:cs="Arial"/>
                <w:b/>
                <w:bCs/>
                <w:color w:val="000000" w:themeColor="text1"/>
                <w:sz w:val="16"/>
                <w:szCs w:val="16"/>
                <w:lang w:val="en-US" w:eastAsia="es-AR"/>
              </w:rPr>
              <w:t>Annex 2</w:t>
            </w:r>
            <w:r w:rsidRPr="000C7A81">
              <w:rPr>
                <w:rFonts w:ascii="Arial" w:eastAsia="Times New Roman" w:hAnsi="Arial" w:cs="Arial"/>
                <w:color w:val="000000" w:themeColor="text1"/>
                <w:sz w:val="16"/>
                <w:szCs w:val="16"/>
                <w:lang w:val="en-US" w:eastAsia="es-AR"/>
              </w:rPr>
              <w:t xml:space="preserve"> for specific antibiotic recommendations details)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ear surgery including myringoplasty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nasal and paranasal surgeries sinus</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clean head and neck surgery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inguinal hernia repair with or without use of prosthetic material, laparoscopic hernia surgery with or without prosthetic material, diagnostic laparoscopy and excisional lymph node biopsy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For laparoscopic cholecystectomy surgery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salpingo-oophorectomy and ovarian tissue excision or reconstruction</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elective orthopedic surgeries without use of prosthesis</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transurethral resection of bladder tumors</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carotidal thrombo-endarterectomy, endarterectomy, tubal surgery varicose veins and other venous occlusions</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0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For adenotonsillectomy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C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For clean-contaminated procedures esophagus and small intestine</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PNLG 2009</w:t>
            </w:r>
          </w:p>
        </w:tc>
        <w:tc>
          <w:tcPr>
            <w:tcW w:w="709" w:type="dxa"/>
            <w:shd w:val="clear" w:color="000000" w:fill="FFC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Vancomycin monotherapy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STS 2007</w:t>
            </w:r>
          </w:p>
        </w:tc>
        <w:tc>
          <w:tcPr>
            <w:tcW w:w="709" w:type="dxa"/>
            <w:shd w:val="clear" w:color="000000" w:fill="FFC000"/>
            <w:noWrap/>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PN</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 xml:space="preserve">3.    Preanesthetic medication </w:t>
            </w:r>
            <w:r w:rsidRPr="000C7A81">
              <w:rPr>
                <w:rFonts w:ascii="Arial" w:eastAsia="Times New Roman" w:hAnsi="Arial" w:cs="Arial"/>
                <w:color w:val="000000" w:themeColor="text1"/>
                <w:sz w:val="16"/>
                <w:szCs w:val="16"/>
                <w:lang w:val="es-AR" w:eastAsia="es-AR"/>
              </w:rPr>
              <w:t>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Benzodiazepines</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n-US" w:eastAsia="es-AR"/>
              </w:rPr>
              <w:t xml:space="preserve">ERAS 2012; ERAS 2015 </w:t>
            </w:r>
          </w:p>
        </w:tc>
        <w:tc>
          <w:tcPr>
            <w:tcW w:w="709" w:type="dxa"/>
            <w:shd w:val="clear" w:color="000000" w:fill="FFC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s-AR" w:eastAsia="es-AR"/>
              </w:rPr>
            </w:pPr>
            <w:r w:rsidRPr="000C7A81">
              <w:rPr>
                <w:rFonts w:ascii="Arial" w:eastAsia="Times New Roman" w:hAnsi="Arial" w:cs="Arial"/>
                <w:color w:val="000000" w:themeColor="text1"/>
                <w:sz w:val="16"/>
                <w:szCs w:val="16"/>
                <w:lang w:val="es-AR" w:eastAsia="es-AR"/>
              </w:rPr>
              <w:t>PN</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s-AR" w:eastAsia="es-AR"/>
              </w:rPr>
            </w:pPr>
            <w:r w:rsidRPr="000C7A81">
              <w:rPr>
                <w:rFonts w:ascii="Arial" w:eastAsia="Times New Roman" w:hAnsi="Arial" w:cs="Arial"/>
                <w:b/>
                <w:bCs/>
                <w:color w:val="000000" w:themeColor="text1"/>
                <w:sz w:val="16"/>
                <w:szCs w:val="16"/>
                <w:lang w:val="en-US" w:eastAsia="es-AR"/>
              </w:rPr>
              <w:t>4.    Surgical site preparation</w:t>
            </w:r>
            <w:r w:rsidRPr="000C7A81">
              <w:rPr>
                <w:rFonts w:ascii="Arial" w:eastAsia="Times New Roman" w:hAnsi="Arial" w:cs="Arial"/>
                <w:color w:val="000000" w:themeColor="text1"/>
                <w:sz w:val="16"/>
                <w:szCs w:val="16"/>
                <w:lang w:val="es-AR" w:eastAsia="es-AR"/>
              </w:rPr>
              <w:t>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Antimicrobial agents (i.e. ointments, solutions or powders) for prevention of surgical site infection</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CDC 2017</w:t>
            </w:r>
          </w:p>
        </w:tc>
        <w:tc>
          <w:tcPr>
            <w:tcW w:w="709" w:type="dxa"/>
            <w:shd w:val="clear" w:color="000000" w:fill="FF0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Adhesive strips of plastic with or without antimicrobial properties</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CDC 2017</w:t>
            </w:r>
          </w:p>
        </w:tc>
        <w:tc>
          <w:tcPr>
            <w:tcW w:w="709" w:type="dxa"/>
            <w:shd w:val="clear" w:color="000000" w:fill="FFC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Microbial sealant after intraoperative skin preparation</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CDC 2017</w:t>
            </w:r>
          </w:p>
        </w:tc>
        <w:tc>
          <w:tcPr>
            <w:tcW w:w="709" w:type="dxa"/>
            <w:shd w:val="clear" w:color="000000" w:fill="FFC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PN</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5. Beta-blockers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Start the day of surgery treatment regardless of the condition to be treated</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FF0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6. Prokinetic</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  For non-obstetrical patients</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ERAS 2011</w:t>
            </w:r>
          </w:p>
        </w:tc>
        <w:tc>
          <w:tcPr>
            <w:tcW w:w="709" w:type="dxa"/>
            <w:shd w:val="clear" w:color="000000" w:fill="FF0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7. Statins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Treatment naïve patients undergoing noncardiac surgery without significant atherosclerosis</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FF0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8. Aspirin</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Start or not to suspend treatment prior to surgery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FF0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9. Renin-angiotensin system inhibitors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Start treatment the day of surgery in patients who do not receive it chronically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FF0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r w:rsidR="001D318B" w:rsidRPr="000C7A81" w:rsidTr="000C7A81">
        <w:trPr>
          <w:trHeight w:val="300"/>
        </w:trPr>
        <w:tc>
          <w:tcPr>
            <w:tcW w:w="10348" w:type="dxa"/>
            <w:gridSpan w:val="3"/>
            <w:shd w:val="clear" w:color="000000" w:fill="DEEAF6"/>
            <w:hideMark/>
          </w:tcPr>
          <w:p w:rsidR="001D318B" w:rsidRPr="000C7A81" w:rsidRDefault="001D318B" w:rsidP="001C6F0F">
            <w:pPr>
              <w:spacing w:after="0" w:line="240" w:lineRule="auto"/>
              <w:rPr>
                <w:rFonts w:ascii="Arial" w:eastAsia="Times New Roman" w:hAnsi="Arial" w:cs="Arial"/>
                <w:color w:val="000000" w:themeColor="text1"/>
                <w:sz w:val="16"/>
                <w:szCs w:val="16"/>
                <w:lang w:val="en-US" w:eastAsia="es-AR"/>
              </w:rPr>
            </w:pPr>
            <w:r w:rsidRPr="000C7A81">
              <w:rPr>
                <w:rFonts w:ascii="Arial" w:eastAsia="Times New Roman" w:hAnsi="Arial" w:cs="Arial"/>
                <w:b/>
                <w:bCs/>
                <w:color w:val="000000" w:themeColor="text1"/>
                <w:sz w:val="16"/>
                <w:szCs w:val="16"/>
                <w:lang w:val="en-US" w:eastAsia="es-AR"/>
              </w:rPr>
              <w:t>10. Calcium Channel Blockers</w:t>
            </w:r>
            <w:r w:rsidRPr="000C7A81">
              <w:rPr>
                <w:rFonts w:ascii="Arial" w:eastAsia="Times New Roman" w:hAnsi="Arial" w:cs="Arial"/>
                <w:color w:val="000000" w:themeColor="text1"/>
                <w:sz w:val="16"/>
                <w:szCs w:val="16"/>
                <w:lang w:val="en-US" w:eastAsia="es-AR"/>
              </w:rPr>
              <w:t> </w:t>
            </w:r>
          </w:p>
        </w:tc>
      </w:tr>
      <w:tr w:rsidR="001D318B" w:rsidRPr="000C7A81" w:rsidTr="000C7A81">
        <w:trPr>
          <w:trHeight w:val="300"/>
        </w:trPr>
        <w:tc>
          <w:tcPr>
            <w:tcW w:w="6436" w:type="dxa"/>
            <w:shd w:val="clear" w:color="auto" w:fill="auto"/>
            <w:hideMark/>
          </w:tcPr>
          <w:p w:rsidR="001D318B" w:rsidRPr="000C7A81" w:rsidRDefault="001D318B" w:rsidP="001C6F0F">
            <w:pPr>
              <w:spacing w:after="0" w:line="240" w:lineRule="auto"/>
              <w:jc w:val="both"/>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Starting calcium channel blockers in the preoperative surgery in patients who do not receive chronically</w:t>
            </w:r>
          </w:p>
        </w:tc>
        <w:tc>
          <w:tcPr>
            <w:tcW w:w="3203" w:type="dxa"/>
            <w:shd w:val="clear" w:color="auto" w:fill="auto"/>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SAC 2016</w:t>
            </w:r>
          </w:p>
        </w:tc>
        <w:tc>
          <w:tcPr>
            <w:tcW w:w="709" w:type="dxa"/>
            <w:shd w:val="clear" w:color="000000" w:fill="FF0000"/>
            <w:hideMark/>
          </w:tcPr>
          <w:p w:rsidR="001D318B" w:rsidRPr="000C7A81" w:rsidRDefault="001D318B" w:rsidP="001C6F0F">
            <w:pPr>
              <w:spacing w:after="0" w:line="240" w:lineRule="auto"/>
              <w:jc w:val="center"/>
              <w:rPr>
                <w:rFonts w:ascii="Arial" w:eastAsia="Times New Roman" w:hAnsi="Arial" w:cs="Arial"/>
                <w:color w:val="000000" w:themeColor="text1"/>
                <w:sz w:val="16"/>
                <w:szCs w:val="16"/>
                <w:lang w:val="en-US" w:eastAsia="es-AR"/>
              </w:rPr>
            </w:pPr>
            <w:r w:rsidRPr="000C7A81">
              <w:rPr>
                <w:rFonts w:ascii="Arial" w:eastAsia="Times New Roman" w:hAnsi="Arial" w:cs="Arial"/>
                <w:color w:val="000000" w:themeColor="text1"/>
                <w:sz w:val="16"/>
                <w:szCs w:val="16"/>
                <w:lang w:val="en-US" w:eastAsia="es-AR"/>
              </w:rPr>
              <w:t>N</w:t>
            </w:r>
          </w:p>
        </w:tc>
      </w:tr>
    </w:tbl>
    <w:p w:rsidR="00184710" w:rsidRDefault="00184710" w:rsidP="00184710">
      <w:pPr>
        <w:pStyle w:val="Descripcin"/>
        <w:keepNext/>
        <w:spacing w:after="0" w:line="276" w:lineRule="auto"/>
        <w:ind w:left="-284"/>
        <w:rPr>
          <w:rFonts w:ascii="Arial" w:eastAsia="Times New Roman" w:hAnsi="Arial" w:cs="Arial"/>
          <w:color w:val="000000" w:themeColor="text1"/>
          <w:sz w:val="16"/>
          <w:lang w:val="en-US" w:eastAsia="es-AR"/>
        </w:rPr>
      </w:pP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See</w:t>
      </w:r>
      <w:r w:rsidRPr="004B4531">
        <w:rPr>
          <w:rFonts w:ascii="Arial" w:eastAsia="Times New Roman" w:hAnsi="Arial" w:cs="Arial"/>
          <w:b/>
          <w:color w:val="000000" w:themeColor="text1"/>
          <w:sz w:val="16"/>
          <w:lang w:val="en-US" w:eastAsia="es-AR"/>
        </w:rPr>
        <w:t xml:space="preserve"> </w:t>
      </w:r>
      <w:r w:rsidRPr="004B4531">
        <w:rPr>
          <w:rFonts w:ascii="Arial" w:eastAsia="Times New Roman" w:hAnsi="Arial" w:cs="Arial"/>
          <w:color w:val="000000" w:themeColor="text1"/>
          <w:sz w:val="16"/>
          <w:lang w:val="en-US" w:eastAsia="es-AR"/>
        </w:rPr>
        <w:t xml:space="preserve">Direction and strength recommendation rule to do or not to do discrepant interventions in Guideline quality appraisal and classification section. </w:t>
      </w:r>
      <w:r w:rsidRPr="004B4531">
        <w:rPr>
          <w:rFonts w:ascii="Arial" w:eastAsia="Times New Roman" w:hAnsi="Arial" w:cs="Arial"/>
          <w:b/>
          <w:color w:val="000000" w:themeColor="text1"/>
          <w:sz w:val="16"/>
          <w:lang w:val="en-US" w:eastAsia="es-AR"/>
        </w:rPr>
        <w:t>Y</w:t>
      </w:r>
      <w:r w:rsidRPr="004B4531">
        <w:rPr>
          <w:rFonts w:ascii="Arial" w:eastAsia="Times New Roman" w:hAnsi="Arial" w:cs="Arial"/>
          <w:color w:val="000000" w:themeColor="text1"/>
          <w:sz w:val="16"/>
          <w:lang w:val="en-US" w:eastAsia="es-AR"/>
        </w:rPr>
        <w:t xml:space="preserve">: Yes, </w:t>
      </w:r>
      <w:r w:rsidRPr="004B4531">
        <w:rPr>
          <w:rFonts w:ascii="Arial" w:eastAsia="Times New Roman" w:hAnsi="Arial" w:cs="Arial"/>
          <w:b/>
          <w:color w:val="000000" w:themeColor="text1"/>
          <w:sz w:val="16"/>
          <w:lang w:val="en-US" w:eastAsia="es-AR"/>
        </w:rPr>
        <w:t>N</w:t>
      </w:r>
      <w:r w:rsidRPr="004B4531">
        <w:rPr>
          <w:rFonts w:ascii="Arial" w:eastAsia="Times New Roman" w:hAnsi="Arial" w:cs="Arial"/>
          <w:color w:val="000000" w:themeColor="text1"/>
          <w:sz w:val="16"/>
          <w:lang w:val="en-US" w:eastAsia="es-AR"/>
        </w:rPr>
        <w:t xml:space="preserve">: No do it, </w:t>
      </w:r>
      <w:r w:rsidRPr="004B4531">
        <w:rPr>
          <w:rFonts w:ascii="Arial" w:eastAsia="Times New Roman" w:hAnsi="Arial" w:cs="Arial"/>
          <w:b/>
          <w:color w:val="000000" w:themeColor="text1"/>
          <w:sz w:val="16"/>
          <w:lang w:val="en-US" w:eastAsia="es-AR"/>
        </w:rPr>
        <w:t>PY</w:t>
      </w:r>
      <w:r w:rsidRPr="004B4531">
        <w:rPr>
          <w:rFonts w:ascii="Arial" w:eastAsia="Times New Roman" w:hAnsi="Arial" w:cs="Arial"/>
          <w:color w:val="000000" w:themeColor="text1"/>
          <w:sz w:val="16"/>
          <w:lang w:val="en-US" w:eastAsia="es-AR"/>
        </w:rPr>
        <w:t xml:space="preserve">: Probably yes, </w:t>
      </w:r>
      <w:r w:rsidRPr="004B4531">
        <w:rPr>
          <w:rFonts w:ascii="Arial" w:eastAsia="Times New Roman" w:hAnsi="Arial" w:cs="Arial"/>
          <w:b/>
          <w:color w:val="000000" w:themeColor="text1"/>
          <w:sz w:val="16"/>
          <w:lang w:val="en-US" w:eastAsia="es-AR"/>
        </w:rPr>
        <w:t>PN</w:t>
      </w:r>
      <w:r w:rsidRPr="004B4531">
        <w:rPr>
          <w:rFonts w:ascii="Arial" w:eastAsia="Times New Roman" w:hAnsi="Arial" w:cs="Arial"/>
          <w:color w:val="000000" w:themeColor="text1"/>
          <w:sz w:val="16"/>
          <w:lang w:val="en-US" w:eastAsia="es-AR"/>
        </w:rPr>
        <w:t xml:space="preserve">: Probably No do it, </w:t>
      </w:r>
      <w:r w:rsidRPr="004B4531">
        <w:rPr>
          <w:rFonts w:ascii="Arial" w:eastAsia="Times New Roman" w:hAnsi="Arial" w:cs="Arial"/>
          <w:b/>
          <w:color w:val="000000" w:themeColor="text1"/>
          <w:sz w:val="16"/>
          <w:lang w:val="en-US" w:eastAsia="es-AR"/>
        </w:rPr>
        <w:t>?:</w:t>
      </w:r>
      <w:r w:rsidRPr="004B4531">
        <w:rPr>
          <w:rFonts w:ascii="Arial" w:eastAsia="Times New Roman" w:hAnsi="Arial" w:cs="Arial"/>
          <w:color w:val="000000" w:themeColor="text1"/>
          <w:sz w:val="16"/>
          <w:lang w:val="en-US" w:eastAsia="es-AR"/>
        </w:rPr>
        <w:t xml:space="preserve"> Uncertainty to do it.</w:t>
      </w:r>
    </w:p>
    <w:p w:rsidR="00184710" w:rsidRPr="00184710" w:rsidRDefault="00184710" w:rsidP="00184710">
      <w:pPr>
        <w:ind w:left="-284"/>
        <w:jc w:val="both"/>
        <w:rPr>
          <w:rFonts w:ascii="Arial" w:eastAsia="Calibri" w:hAnsi="Arial" w:cs="Arial"/>
          <w:bCs/>
          <w:color w:val="000000" w:themeColor="text1"/>
          <w:sz w:val="16"/>
          <w:szCs w:val="16"/>
          <w:lang w:val="en-US"/>
        </w:rPr>
      </w:pPr>
      <w:r w:rsidRPr="00184710">
        <w:rPr>
          <w:rFonts w:ascii="Arial" w:hAnsi="Arial" w:cs="Arial"/>
          <w:b/>
          <w:bCs/>
          <w:color w:val="000000" w:themeColor="text1"/>
          <w:sz w:val="16"/>
          <w:szCs w:val="16"/>
          <w:lang w:val="en-US"/>
        </w:rPr>
        <w:t>Strong</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for</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t>), Strong</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against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Weak</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for</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D"/>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xml:space="preserve">, </w:t>
      </w:r>
      <w:r w:rsidRPr="00184710">
        <w:rPr>
          <w:rFonts w:ascii="Arial" w:hAnsi="Arial" w:cs="Arial"/>
          <w:b/>
          <w:bCs/>
          <w:color w:val="000000" w:themeColor="text1"/>
          <w:sz w:val="16"/>
          <w:szCs w:val="16"/>
          <w:lang w:val="en-US"/>
        </w:rPr>
        <w:t>Weak</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t>against</w:t>
      </w:r>
      <w:r w:rsidRPr="00184710">
        <w:rPr>
          <w:rFonts w:ascii="Arial" w:hAnsi="Arial" w:cs="Arial"/>
          <w:color w:val="000000" w:themeColor="text1"/>
          <w:sz w:val="16"/>
          <w:szCs w:val="16"/>
          <w:lang w:val="en-US"/>
        </w:rPr>
        <w:t> (</w:t>
      </w:r>
      <w:r w:rsidRPr="00184710">
        <w:rPr>
          <w:rFonts w:ascii="Arial" w:hAnsi="Arial" w:cs="Arial"/>
          <w:b/>
          <w:bCs/>
          <w:color w:val="000000" w:themeColor="text1"/>
          <w:sz w:val="16"/>
          <w:szCs w:val="16"/>
          <w:lang w:val="en-US"/>
        </w:rPr>
        <w:sym w:font="Symbol" w:char="F0AF"/>
      </w:r>
      <w:r w:rsidRPr="00184710">
        <w:rPr>
          <w:rFonts w:ascii="Arial" w:hAnsi="Arial" w:cs="Arial"/>
          <w:b/>
          <w:bCs/>
          <w:color w:val="000000" w:themeColor="text1"/>
          <w:sz w:val="16"/>
          <w:szCs w:val="16"/>
          <w:lang w:val="en-US"/>
        </w:rPr>
        <w:t>)</w:t>
      </w:r>
      <w:r w:rsidRPr="00184710">
        <w:rPr>
          <w:rFonts w:ascii="Arial" w:hAnsi="Arial" w:cs="Arial"/>
          <w:color w:val="000000" w:themeColor="text1"/>
          <w:sz w:val="16"/>
          <w:szCs w:val="16"/>
          <w:lang w:val="en-US"/>
        </w:rPr>
        <w:t xml:space="preserve">   </w:t>
      </w:r>
    </w:p>
    <w:p w:rsidR="001D318B" w:rsidRPr="004B4531" w:rsidRDefault="001D318B" w:rsidP="001C6F0F">
      <w:pPr>
        <w:pStyle w:val="EndNoteBibliography"/>
        <w:ind w:left="720" w:hanging="720"/>
        <w:rPr>
          <w:color w:val="000000" w:themeColor="text1"/>
        </w:rPr>
      </w:pPr>
    </w:p>
    <w:p w:rsidR="001D318B" w:rsidRPr="00184710" w:rsidRDefault="001D318B" w:rsidP="001C6F0F">
      <w:pPr>
        <w:spacing w:after="200" w:line="276" w:lineRule="auto"/>
        <w:ind w:right="2"/>
        <w:jc w:val="both"/>
        <w:rPr>
          <w:rFonts w:ascii="Arial" w:eastAsia="Calibri" w:hAnsi="Arial" w:cs="Arial"/>
          <w:b/>
          <w:bCs/>
          <w:color w:val="000000" w:themeColor="text1"/>
          <w:sz w:val="24"/>
          <w:szCs w:val="24"/>
          <w:lang w:val="en-US"/>
        </w:rPr>
      </w:pPr>
      <w:r w:rsidRPr="004B4531">
        <w:rPr>
          <w:rFonts w:ascii="Arial" w:eastAsia="Calibri" w:hAnsi="Arial" w:cs="Arial"/>
          <w:b/>
          <w:bCs/>
          <w:color w:val="000000" w:themeColor="text1"/>
          <w:sz w:val="16"/>
          <w:szCs w:val="16"/>
        </w:rPr>
        <w:fldChar w:fldCharType="begin"/>
      </w:r>
      <w:r w:rsidRPr="00184710">
        <w:rPr>
          <w:rFonts w:ascii="Arial" w:eastAsia="Calibri" w:hAnsi="Arial" w:cs="Arial"/>
          <w:b/>
          <w:bCs/>
          <w:color w:val="000000" w:themeColor="text1"/>
          <w:sz w:val="16"/>
          <w:szCs w:val="16"/>
          <w:lang w:val="en-US"/>
        </w:rPr>
        <w:instrText xml:space="preserve"> ADDIN </w:instrText>
      </w:r>
      <w:r w:rsidRPr="004B4531">
        <w:rPr>
          <w:rFonts w:ascii="Arial" w:eastAsia="Calibri" w:hAnsi="Arial" w:cs="Arial"/>
          <w:b/>
          <w:bCs/>
          <w:color w:val="000000" w:themeColor="text1"/>
          <w:sz w:val="16"/>
          <w:szCs w:val="16"/>
        </w:rPr>
        <w:fldChar w:fldCharType="end"/>
      </w:r>
    </w:p>
    <w:p w:rsidR="004D61B6" w:rsidRPr="00184710" w:rsidRDefault="004D61B6">
      <w:pPr>
        <w:rPr>
          <w:lang w:val="en-US"/>
        </w:rPr>
      </w:pPr>
    </w:p>
    <w:sectPr w:rsidR="004D61B6" w:rsidRPr="00184710" w:rsidSect="001C6F0F">
      <w:pgSz w:w="11906" w:h="16838" w:code="9"/>
      <w:pgMar w:top="1134" w:right="987" w:bottom="1134" w:left="987" w:header="964" w:footer="567" w:gutter="0"/>
      <w:cols w:space="720"/>
      <w:titlePg/>
      <w:docGrid w:linePitch="326" w:charSpace="3276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0705C" w:rsidRDefault="0010705C">
      <w:pPr>
        <w:spacing w:after="0" w:line="240" w:lineRule="auto"/>
      </w:pPr>
      <w:r>
        <w:separator/>
      </w:r>
    </w:p>
  </w:endnote>
  <w:endnote w:type="continuationSeparator" w:id="0">
    <w:p w:rsidR="0010705C" w:rsidRDefault="001070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52686329"/>
      <w:docPartObj>
        <w:docPartGallery w:val="Page Numbers (Bottom of Page)"/>
        <w:docPartUnique/>
      </w:docPartObj>
    </w:sdtPr>
    <w:sdtEndPr/>
    <w:sdtContent>
      <w:p w:rsidR="00234251" w:rsidRDefault="00234251">
        <w:pPr>
          <w:pStyle w:val="Piedepgina"/>
          <w:jc w:val="right"/>
        </w:pPr>
        <w:r>
          <w:fldChar w:fldCharType="begin"/>
        </w:r>
        <w:r>
          <w:instrText>PAGE   \* MERGEFORMAT</w:instrText>
        </w:r>
        <w:r>
          <w:fldChar w:fldCharType="separate"/>
        </w:r>
        <w:r w:rsidR="006E22B3">
          <w:rPr>
            <w:noProof/>
          </w:rPr>
          <w:t>15</w:t>
        </w:r>
        <w:r>
          <w:fldChar w:fldCharType="end"/>
        </w:r>
      </w:p>
    </w:sdtContent>
  </w:sdt>
  <w:p w:rsidR="00234251" w:rsidRPr="00DF345B" w:rsidRDefault="00234251" w:rsidP="001C6F0F">
    <w:pPr>
      <w:spacing w:after="0"/>
      <w:ind w:left="-510" w:right="-426"/>
      <w:jc w:val="center"/>
      <w:rPr>
        <w:sz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6208525"/>
      <w:docPartObj>
        <w:docPartGallery w:val="Page Numbers (Bottom of Page)"/>
        <w:docPartUnique/>
      </w:docPartObj>
    </w:sdtPr>
    <w:sdtEndPr/>
    <w:sdtContent>
      <w:p w:rsidR="00234251" w:rsidRDefault="00234251">
        <w:pPr>
          <w:pStyle w:val="Piedepgina"/>
          <w:jc w:val="right"/>
        </w:pPr>
        <w:r>
          <w:fldChar w:fldCharType="begin"/>
        </w:r>
        <w:r>
          <w:instrText>PAGE   \* MERGEFORMAT</w:instrText>
        </w:r>
        <w:r>
          <w:fldChar w:fldCharType="separate"/>
        </w:r>
        <w:r w:rsidR="006E22B3">
          <w:rPr>
            <w:noProof/>
          </w:rPr>
          <w:t>9</w:t>
        </w:r>
        <w:r>
          <w:fldChar w:fldCharType="end"/>
        </w:r>
      </w:p>
    </w:sdtContent>
  </w:sdt>
  <w:p w:rsidR="00234251" w:rsidRPr="00DF345B" w:rsidRDefault="00234251" w:rsidP="001C6F0F">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0705C" w:rsidRDefault="0010705C">
      <w:pPr>
        <w:spacing w:after="0" w:line="240" w:lineRule="auto"/>
      </w:pPr>
      <w:r>
        <w:separator/>
      </w:r>
    </w:p>
  </w:footnote>
  <w:footnote w:type="continuationSeparator" w:id="0">
    <w:p w:rsidR="0010705C" w:rsidRDefault="001070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C03C5"/>
    <w:multiLevelType w:val="multilevel"/>
    <w:tmpl w:val="BA804E9A"/>
    <w:lvl w:ilvl="0">
      <w:start w:val="3"/>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 w15:restartNumberingAfterBreak="0">
    <w:nsid w:val="0D802AFC"/>
    <w:multiLevelType w:val="multilevel"/>
    <w:tmpl w:val="6DC0FB1C"/>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E161C6F"/>
    <w:multiLevelType w:val="hybridMultilevel"/>
    <w:tmpl w:val="E984164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12AB6ACE"/>
    <w:multiLevelType w:val="multilevel"/>
    <w:tmpl w:val="425E853A"/>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5B31C0A"/>
    <w:multiLevelType w:val="multilevel"/>
    <w:tmpl w:val="AEE660C8"/>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78630E2"/>
    <w:multiLevelType w:val="multilevel"/>
    <w:tmpl w:val="101A2906"/>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6" w15:restartNumberingAfterBreak="0">
    <w:nsid w:val="18286518"/>
    <w:multiLevelType w:val="multilevel"/>
    <w:tmpl w:val="16A07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8467688"/>
    <w:multiLevelType w:val="multilevel"/>
    <w:tmpl w:val="0688073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8BD4CE9"/>
    <w:multiLevelType w:val="multilevel"/>
    <w:tmpl w:val="9C2E26E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D7B2417"/>
    <w:multiLevelType w:val="multilevel"/>
    <w:tmpl w:val="74B6EE5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DAC07DD"/>
    <w:multiLevelType w:val="multilevel"/>
    <w:tmpl w:val="A114156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062757A"/>
    <w:multiLevelType w:val="hybridMultilevel"/>
    <w:tmpl w:val="26062FD0"/>
    <w:lvl w:ilvl="0" w:tplc="DD56C020">
      <w:start w:val="4"/>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2" w15:restartNumberingAfterBreak="0">
    <w:nsid w:val="23651CED"/>
    <w:multiLevelType w:val="hybridMultilevel"/>
    <w:tmpl w:val="CAB2CAA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3" w15:restartNumberingAfterBreak="0">
    <w:nsid w:val="2735554E"/>
    <w:multiLevelType w:val="hybridMultilevel"/>
    <w:tmpl w:val="CBF875AE"/>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4" w15:restartNumberingAfterBreak="0">
    <w:nsid w:val="27D018B2"/>
    <w:multiLevelType w:val="hybridMultilevel"/>
    <w:tmpl w:val="11706EE2"/>
    <w:lvl w:ilvl="0" w:tplc="DD56C020">
      <w:start w:val="4"/>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5" w15:restartNumberingAfterBreak="0">
    <w:nsid w:val="2B191E5C"/>
    <w:multiLevelType w:val="multilevel"/>
    <w:tmpl w:val="FC6EC60A"/>
    <w:lvl w:ilvl="0">
      <w:start w:val="2"/>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3"/>
      <w:numFmt w:val="bullet"/>
      <w:lvlText w:val="-"/>
      <w:lvlJc w:val="left"/>
      <w:pPr>
        <w:ind w:left="2160" w:hanging="360"/>
      </w:pPr>
      <w:rPr>
        <w:rFonts w:ascii="Arial" w:eastAsiaTheme="minorHAnsi" w:hAnsi="Arial" w:cs="Arial" w:hint="default"/>
      </w:r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16" w15:restartNumberingAfterBreak="0">
    <w:nsid w:val="2B6627D1"/>
    <w:multiLevelType w:val="hybridMultilevel"/>
    <w:tmpl w:val="83F276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C111B4"/>
    <w:multiLevelType w:val="multilevel"/>
    <w:tmpl w:val="B06828B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66218FD"/>
    <w:multiLevelType w:val="hybridMultilevel"/>
    <w:tmpl w:val="CA9418E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19" w15:restartNumberingAfterBreak="0">
    <w:nsid w:val="36760B2E"/>
    <w:multiLevelType w:val="multilevel"/>
    <w:tmpl w:val="38B4988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6B3318F"/>
    <w:multiLevelType w:val="multilevel"/>
    <w:tmpl w:val="D00AB8F6"/>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862510A"/>
    <w:multiLevelType w:val="hybridMultilevel"/>
    <w:tmpl w:val="704C8BE8"/>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2" w15:restartNumberingAfterBreak="0">
    <w:nsid w:val="3DC147B1"/>
    <w:multiLevelType w:val="hybridMultilevel"/>
    <w:tmpl w:val="3064B356"/>
    <w:lvl w:ilvl="0" w:tplc="2C0A000F">
      <w:start w:val="1"/>
      <w:numFmt w:val="decimal"/>
      <w:lvlText w:val="%1."/>
      <w:lvlJc w:val="left"/>
      <w:pPr>
        <w:ind w:left="720" w:hanging="360"/>
      </w:p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23" w15:restartNumberingAfterBreak="0">
    <w:nsid w:val="432E012C"/>
    <w:multiLevelType w:val="multilevel"/>
    <w:tmpl w:val="43D4AC6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43E3AFC"/>
    <w:multiLevelType w:val="multilevel"/>
    <w:tmpl w:val="1B0AA16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7756F9A"/>
    <w:multiLevelType w:val="multilevel"/>
    <w:tmpl w:val="16A07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4817AD3"/>
    <w:multiLevelType w:val="multilevel"/>
    <w:tmpl w:val="787828A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2E0F5F"/>
    <w:multiLevelType w:val="multilevel"/>
    <w:tmpl w:val="E6CE14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FF900B3"/>
    <w:multiLevelType w:val="multilevel"/>
    <w:tmpl w:val="101A2906"/>
    <w:lvl w:ilvl="0">
      <w:start w:val="1"/>
      <w:numFmt w:val="upp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9" w15:restartNumberingAfterBreak="0">
    <w:nsid w:val="754C36BB"/>
    <w:multiLevelType w:val="multilevel"/>
    <w:tmpl w:val="DF66E8E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7610583"/>
    <w:multiLevelType w:val="multilevel"/>
    <w:tmpl w:val="210E568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9AA518E"/>
    <w:multiLevelType w:val="hybridMultilevel"/>
    <w:tmpl w:val="1096CA18"/>
    <w:lvl w:ilvl="0" w:tplc="9288F62A">
      <w:start w:val="1"/>
      <w:numFmt w:val="bullet"/>
      <w:lvlText w:val="-"/>
      <w:lvlJc w:val="left"/>
      <w:pPr>
        <w:ind w:left="746" w:hanging="360"/>
      </w:pPr>
      <w:rPr>
        <w:rFonts w:ascii="Courier New" w:hAnsi="Courier New" w:hint="default"/>
      </w:rPr>
    </w:lvl>
    <w:lvl w:ilvl="1" w:tplc="2C0A0003" w:tentative="1">
      <w:start w:val="1"/>
      <w:numFmt w:val="bullet"/>
      <w:lvlText w:val="o"/>
      <w:lvlJc w:val="left"/>
      <w:pPr>
        <w:ind w:left="1466" w:hanging="360"/>
      </w:pPr>
      <w:rPr>
        <w:rFonts w:ascii="Courier New" w:hAnsi="Courier New" w:cs="Courier New" w:hint="default"/>
      </w:rPr>
    </w:lvl>
    <w:lvl w:ilvl="2" w:tplc="2C0A0005" w:tentative="1">
      <w:start w:val="1"/>
      <w:numFmt w:val="bullet"/>
      <w:lvlText w:val=""/>
      <w:lvlJc w:val="left"/>
      <w:pPr>
        <w:ind w:left="2186" w:hanging="360"/>
      </w:pPr>
      <w:rPr>
        <w:rFonts w:ascii="Wingdings" w:hAnsi="Wingdings" w:hint="default"/>
      </w:rPr>
    </w:lvl>
    <w:lvl w:ilvl="3" w:tplc="2C0A0001" w:tentative="1">
      <w:start w:val="1"/>
      <w:numFmt w:val="bullet"/>
      <w:lvlText w:val=""/>
      <w:lvlJc w:val="left"/>
      <w:pPr>
        <w:ind w:left="2906" w:hanging="360"/>
      </w:pPr>
      <w:rPr>
        <w:rFonts w:ascii="Symbol" w:hAnsi="Symbol" w:hint="default"/>
      </w:rPr>
    </w:lvl>
    <w:lvl w:ilvl="4" w:tplc="2C0A0003" w:tentative="1">
      <w:start w:val="1"/>
      <w:numFmt w:val="bullet"/>
      <w:lvlText w:val="o"/>
      <w:lvlJc w:val="left"/>
      <w:pPr>
        <w:ind w:left="3626" w:hanging="360"/>
      </w:pPr>
      <w:rPr>
        <w:rFonts w:ascii="Courier New" w:hAnsi="Courier New" w:cs="Courier New" w:hint="default"/>
      </w:rPr>
    </w:lvl>
    <w:lvl w:ilvl="5" w:tplc="2C0A0005" w:tentative="1">
      <w:start w:val="1"/>
      <w:numFmt w:val="bullet"/>
      <w:lvlText w:val=""/>
      <w:lvlJc w:val="left"/>
      <w:pPr>
        <w:ind w:left="4346" w:hanging="360"/>
      </w:pPr>
      <w:rPr>
        <w:rFonts w:ascii="Wingdings" w:hAnsi="Wingdings" w:hint="default"/>
      </w:rPr>
    </w:lvl>
    <w:lvl w:ilvl="6" w:tplc="2C0A0001" w:tentative="1">
      <w:start w:val="1"/>
      <w:numFmt w:val="bullet"/>
      <w:lvlText w:val=""/>
      <w:lvlJc w:val="left"/>
      <w:pPr>
        <w:ind w:left="5066" w:hanging="360"/>
      </w:pPr>
      <w:rPr>
        <w:rFonts w:ascii="Symbol" w:hAnsi="Symbol" w:hint="default"/>
      </w:rPr>
    </w:lvl>
    <w:lvl w:ilvl="7" w:tplc="2C0A0003" w:tentative="1">
      <w:start w:val="1"/>
      <w:numFmt w:val="bullet"/>
      <w:lvlText w:val="o"/>
      <w:lvlJc w:val="left"/>
      <w:pPr>
        <w:ind w:left="5786" w:hanging="360"/>
      </w:pPr>
      <w:rPr>
        <w:rFonts w:ascii="Courier New" w:hAnsi="Courier New" w:cs="Courier New" w:hint="default"/>
      </w:rPr>
    </w:lvl>
    <w:lvl w:ilvl="8" w:tplc="2C0A0005" w:tentative="1">
      <w:start w:val="1"/>
      <w:numFmt w:val="bullet"/>
      <w:lvlText w:val=""/>
      <w:lvlJc w:val="left"/>
      <w:pPr>
        <w:ind w:left="6506" w:hanging="360"/>
      </w:pPr>
      <w:rPr>
        <w:rFonts w:ascii="Wingdings" w:hAnsi="Wingdings" w:hint="default"/>
      </w:rPr>
    </w:lvl>
  </w:abstractNum>
  <w:abstractNum w:abstractNumId="32" w15:restartNumberingAfterBreak="0">
    <w:nsid w:val="7E1C51EB"/>
    <w:multiLevelType w:val="multilevel"/>
    <w:tmpl w:val="E81C41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6"/>
  </w:num>
  <w:num w:numId="2">
    <w:abstractNumId w:val="21"/>
  </w:num>
  <w:num w:numId="3">
    <w:abstractNumId w:val="27"/>
  </w:num>
  <w:num w:numId="4">
    <w:abstractNumId w:val="32"/>
  </w:num>
  <w:num w:numId="5">
    <w:abstractNumId w:val="26"/>
  </w:num>
  <w:num w:numId="6">
    <w:abstractNumId w:val="1"/>
  </w:num>
  <w:num w:numId="7">
    <w:abstractNumId w:val="29"/>
  </w:num>
  <w:num w:numId="8">
    <w:abstractNumId w:val="24"/>
  </w:num>
  <w:num w:numId="9">
    <w:abstractNumId w:val="10"/>
  </w:num>
  <w:num w:numId="10">
    <w:abstractNumId w:val="19"/>
  </w:num>
  <w:num w:numId="11">
    <w:abstractNumId w:val="8"/>
  </w:num>
  <w:num w:numId="12">
    <w:abstractNumId w:val="23"/>
  </w:num>
  <w:num w:numId="13">
    <w:abstractNumId w:val="20"/>
  </w:num>
  <w:num w:numId="14">
    <w:abstractNumId w:val="3"/>
  </w:num>
  <w:num w:numId="15">
    <w:abstractNumId w:val="17"/>
  </w:num>
  <w:num w:numId="16">
    <w:abstractNumId w:val="7"/>
  </w:num>
  <w:num w:numId="17">
    <w:abstractNumId w:val="30"/>
  </w:num>
  <w:num w:numId="18">
    <w:abstractNumId w:val="4"/>
  </w:num>
  <w:num w:numId="19">
    <w:abstractNumId w:val="9"/>
  </w:num>
  <w:num w:numId="20">
    <w:abstractNumId w:val="6"/>
  </w:num>
  <w:num w:numId="21">
    <w:abstractNumId w:val="5"/>
  </w:num>
  <w:num w:numId="22">
    <w:abstractNumId w:val="15"/>
  </w:num>
  <w:num w:numId="23">
    <w:abstractNumId w:val="0"/>
  </w:num>
  <w:num w:numId="24">
    <w:abstractNumId w:val="25"/>
  </w:num>
  <w:num w:numId="25">
    <w:abstractNumId w:val="28"/>
  </w:num>
  <w:num w:numId="26">
    <w:abstractNumId w:val="31"/>
  </w:num>
  <w:num w:numId="27">
    <w:abstractNumId w:val="12"/>
  </w:num>
  <w:num w:numId="28">
    <w:abstractNumId w:val="18"/>
  </w:num>
  <w:num w:numId="29">
    <w:abstractNumId w:val="2"/>
  </w:num>
  <w:num w:numId="30">
    <w:abstractNumId w:val="13"/>
  </w:num>
  <w:num w:numId="31">
    <w:abstractNumId w:val="22"/>
  </w:num>
  <w:num w:numId="32">
    <w:abstractNumId w:val="11"/>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pt-BR" w:vendorID="64" w:dllVersion="131078" w:nlCheck="1" w:checkStyle="0"/>
  <w:activeWritingStyle w:appName="MSWord" w:lang="en-US" w:vendorID="64" w:dllVersion="131078" w:nlCheck="1" w:checkStyle="1"/>
  <w:activeWritingStyle w:appName="MSWord" w:lang="es-ES" w:vendorID="64" w:dllVersion="131078" w:nlCheck="1" w:checkStyle="1"/>
  <w:activeWritingStyle w:appName="MSWord" w:lang="es-AR" w:vendorID="64" w:dllVersion="131078" w:nlCheck="1" w:checkStyle="1"/>
  <w:activeWritingStyle w:appName="MSWord" w:lang="es-PE" w:vendorID="64" w:dllVersion="131078" w:nlCheck="1" w:checkStyle="1"/>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1D318B"/>
    <w:rsid w:val="00035B9C"/>
    <w:rsid w:val="000663BE"/>
    <w:rsid w:val="00085C1B"/>
    <w:rsid w:val="000C7A81"/>
    <w:rsid w:val="000F32D5"/>
    <w:rsid w:val="00105166"/>
    <w:rsid w:val="0010705C"/>
    <w:rsid w:val="0018358F"/>
    <w:rsid w:val="00184710"/>
    <w:rsid w:val="001C1923"/>
    <w:rsid w:val="001C6F0F"/>
    <w:rsid w:val="001D318B"/>
    <w:rsid w:val="001F29DD"/>
    <w:rsid w:val="00234251"/>
    <w:rsid w:val="002C2801"/>
    <w:rsid w:val="002D4647"/>
    <w:rsid w:val="0031726B"/>
    <w:rsid w:val="00326ACF"/>
    <w:rsid w:val="003361E9"/>
    <w:rsid w:val="00393DE6"/>
    <w:rsid w:val="003A6319"/>
    <w:rsid w:val="00410FD9"/>
    <w:rsid w:val="00496962"/>
    <w:rsid w:val="004A17B9"/>
    <w:rsid w:val="004D61B6"/>
    <w:rsid w:val="00526612"/>
    <w:rsid w:val="006E22B3"/>
    <w:rsid w:val="00797594"/>
    <w:rsid w:val="007B7349"/>
    <w:rsid w:val="007D7593"/>
    <w:rsid w:val="007E1984"/>
    <w:rsid w:val="00922555"/>
    <w:rsid w:val="009410EA"/>
    <w:rsid w:val="0097565F"/>
    <w:rsid w:val="009B31B6"/>
    <w:rsid w:val="00AB0303"/>
    <w:rsid w:val="00AF5597"/>
    <w:rsid w:val="00AF568A"/>
    <w:rsid w:val="00C524DD"/>
    <w:rsid w:val="00C713D5"/>
    <w:rsid w:val="00CA6EF2"/>
    <w:rsid w:val="00D2066A"/>
    <w:rsid w:val="00D34C83"/>
    <w:rsid w:val="00D6354D"/>
    <w:rsid w:val="00D745CE"/>
    <w:rsid w:val="00DE140E"/>
    <w:rsid w:val="00DE1E46"/>
    <w:rsid w:val="00E275F7"/>
    <w:rsid w:val="00E522ED"/>
    <w:rsid w:val="00E75CF4"/>
    <w:rsid w:val="00F0122C"/>
    <w:rsid w:val="00F014D4"/>
    <w:rsid w:val="00F67448"/>
    <w:rsid w:val="00F84E86"/>
    <w:rsid w:val="00F85105"/>
    <w:rsid w:val="00F936EC"/>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92451A-A2F2-4896-A758-F2D54646C3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D318B"/>
    <w:rPr>
      <w:lang w:val="es-ES"/>
    </w:rPr>
  </w:style>
  <w:style w:type="paragraph" w:styleId="Ttulo1">
    <w:name w:val="heading 1"/>
    <w:basedOn w:val="Normal"/>
    <w:next w:val="Normal"/>
    <w:link w:val="Ttulo1Car"/>
    <w:uiPriority w:val="1"/>
    <w:qFormat/>
    <w:rsid w:val="001D318B"/>
    <w:pPr>
      <w:keepNext/>
      <w:keepLines/>
      <w:spacing w:before="480" w:after="0" w:line="240" w:lineRule="auto"/>
      <w:outlineLvl w:val="0"/>
    </w:pPr>
    <w:rPr>
      <w:rFonts w:ascii="Cambria" w:eastAsia="Times New Roman" w:hAnsi="Cambria" w:cs="Times New Roman"/>
      <w:b/>
      <w:bCs/>
      <w:color w:val="365F91"/>
      <w:sz w:val="28"/>
      <w:szCs w:val="28"/>
      <w:lang w:val="es-AR" w:eastAsia="es-MX"/>
    </w:rPr>
  </w:style>
  <w:style w:type="paragraph" w:styleId="Ttulo2">
    <w:name w:val="heading 2"/>
    <w:basedOn w:val="Normal"/>
    <w:next w:val="Normal"/>
    <w:link w:val="Ttulo2Car"/>
    <w:unhideWhenUsed/>
    <w:qFormat/>
    <w:rsid w:val="001D318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1D318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semiHidden/>
    <w:unhideWhenUsed/>
    <w:qFormat/>
    <w:rsid w:val="001D318B"/>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318B"/>
    <w:rPr>
      <w:rFonts w:ascii="Cambria" w:eastAsia="Times New Roman" w:hAnsi="Cambria" w:cs="Times New Roman"/>
      <w:b/>
      <w:bCs/>
      <w:color w:val="365F91"/>
      <w:sz w:val="28"/>
      <w:szCs w:val="28"/>
      <w:lang w:eastAsia="es-MX"/>
    </w:rPr>
  </w:style>
  <w:style w:type="character" w:customStyle="1" w:styleId="Ttulo2Car">
    <w:name w:val="Título 2 Car"/>
    <w:basedOn w:val="Fuentedeprrafopredeter"/>
    <w:link w:val="Ttulo2"/>
    <w:uiPriority w:val="9"/>
    <w:rsid w:val="001D318B"/>
    <w:rPr>
      <w:rFonts w:asciiTheme="majorHAnsi" w:eastAsiaTheme="majorEastAsia" w:hAnsiTheme="majorHAnsi" w:cstheme="majorBidi"/>
      <w:color w:val="2E74B5" w:themeColor="accent1" w:themeShade="BF"/>
      <w:sz w:val="26"/>
      <w:szCs w:val="26"/>
      <w:lang w:val="es-ES"/>
    </w:rPr>
  </w:style>
  <w:style w:type="character" w:customStyle="1" w:styleId="Ttulo3Car">
    <w:name w:val="Título 3 Car"/>
    <w:basedOn w:val="Fuentedeprrafopredeter"/>
    <w:link w:val="Ttulo3"/>
    <w:uiPriority w:val="9"/>
    <w:semiHidden/>
    <w:rsid w:val="001D318B"/>
    <w:rPr>
      <w:rFonts w:asciiTheme="majorHAnsi" w:eastAsiaTheme="majorEastAsia" w:hAnsiTheme="majorHAnsi" w:cstheme="majorBidi"/>
      <w:color w:val="1F4D78" w:themeColor="accent1" w:themeShade="7F"/>
      <w:sz w:val="24"/>
      <w:szCs w:val="24"/>
      <w:lang w:val="es-ES"/>
    </w:rPr>
  </w:style>
  <w:style w:type="character" w:customStyle="1" w:styleId="Ttulo6Car">
    <w:name w:val="Título 6 Car"/>
    <w:basedOn w:val="Fuentedeprrafopredeter"/>
    <w:link w:val="Ttulo6"/>
    <w:uiPriority w:val="9"/>
    <w:semiHidden/>
    <w:rsid w:val="001D318B"/>
    <w:rPr>
      <w:rFonts w:asciiTheme="majorHAnsi" w:eastAsiaTheme="majorEastAsia" w:hAnsiTheme="majorHAnsi" w:cstheme="majorBidi"/>
      <w:color w:val="1F4D78" w:themeColor="accent1" w:themeShade="7F"/>
      <w:lang w:val="es-ES"/>
    </w:rPr>
  </w:style>
  <w:style w:type="character" w:customStyle="1" w:styleId="WW8Num4z0">
    <w:name w:val="WW8Num4z0"/>
    <w:rsid w:val="001D318B"/>
    <w:rPr>
      <w:rFonts w:ascii="Symbol" w:hAnsi="Symbol"/>
    </w:rPr>
  </w:style>
  <w:style w:type="character" w:customStyle="1" w:styleId="WW8Num4z1">
    <w:name w:val="WW8Num4z1"/>
    <w:rsid w:val="001D318B"/>
    <w:rPr>
      <w:rFonts w:ascii="Courier New" w:hAnsi="Courier New" w:cs="Courier New"/>
    </w:rPr>
  </w:style>
  <w:style w:type="character" w:customStyle="1" w:styleId="WW8Num4z2">
    <w:name w:val="WW8Num4z2"/>
    <w:rsid w:val="001D318B"/>
    <w:rPr>
      <w:rFonts w:ascii="Wingdings" w:hAnsi="Wingdings"/>
    </w:rPr>
  </w:style>
  <w:style w:type="character" w:customStyle="1" w:styleId="Fuentedeprrafopredeter1">
    <w:name w:val="Fuente de párrafo predeter.1"/>
    <w:rsid w:val="001D318B"/>
  </w:style>
  <w:style w:type="character" w:customStyle="1" w:styleId="Absatz-Standardschriftart">
    <w:name w:val="Absatz-Standardschriftart"/>
    <w:rsid w:val="001D318B"/>
  </w:style>
  <w:style w:type="character" w:customStyle="1" w:styleId="ListLabel1">
    <w:name w:val="ListLabel 1"/>
    <w:rsid w:val="001D318B"/>
    <w:rPr>
      <w:rFonts w:cs="Courier New"/>
    </w:rPr>
  </w:style>
  <w:style w:type="character" w:customStyle="1" w:styleId="DefaultParagraphFont1">
    <w:name w:val="Default Paragraph Font1"/>
    <w:rsid w:val="001D318B"/>
  </w:style>
  <w:style w:type="character" w:styleId="Hipervnculo">
    <w:name w:val="Hyperlink"/>
    <w:basedOn w:val="DefaultParagraphFont1"/>
    <w:uiPriority w:val="99"/>
    <w:rsid w:val="001D318B"/>
    <w:rPr>
      <w:color w:val="0000FF"/>
      <w:u w:val="single"/>
    </w:rPr>
  </w:style>
  <w:style w:type="character" w:customStyle="1" w:styleId="FollowedHyperlink1">
    <w:name w:val="FollowedHyperlink1"/>
    <w:basedOn w:val="DefaultParagraphFont1"/>
    <w:rsid w:val="001D318B"/>
  </w:style>
  <w:style w:type="character" w:customStyle="1" w:styleId="PageNumber1">
    <w:name w:val="Page Number1"/>
    <w:basedOn w:val="DefaultParagraphFont1"/>
    <w:rsid w:val="001D318B"/>
  </w:style>
  <w:style w:type="paragraph" w:customStyle="1" w:styleId="Encabezado2">
    <w:name w:val="Encabezado2"/>
    <w:basedOn w:val="Normal"/>
    <w:next w:val="Textoindependiente"/>
    <w:rsid w:val="001D318B"/>
    <w:pPr>
      <w:keepNext/>
      <w:suppressAutoHyphens/>
      <w:spacing w:before="240" w:after="120" w:line="240" w:lineRule="auto"/>
    </w:pPr>
    <w:rPr>
      <w:rFonts w:ascii="Arial" w:eastAsia="SimSun" w:hAnsi="Arial" w:cs="Mangal"/>
      <w:kern w:val="1"/>
      <w:sz w:val="28"/>
      <w:szCs w:val="28"/>
      <w:lang w:eastAsia="ar-SA"/>
    </w:rPr>
  </w:style>
  <w:style w:type="paragraph" w:styleId="Textoindependiente">
    <w:name w:val="Body Text"/>
    <w:basedOn w:val="Normal"/>
    <w:link w:val="TextoindependienteCar"/>
    <w:rsid w:val="001D318B"/>
    <w:pPr>
      <w:suppressAutoHyphens/>
      <w:spacing w:after="120" w:line="240" w:lineRule="auto"/>
    </w:pPr>
    <w:rPr>
      <w:rFonts w:ascii="Times New Roman" w:eastAsia="Times New Roman" w:hAnsi="Times New Roman" w:cs="Times New Roman"/>
      <w:kern w:val="1"/>
      <w:sz w:val="24"/>
      <w:szCs w:val="24"/>
      <w:lang w:eastAsia="ar-SA"/>
    </w:rPr>
  </w:style>
  <w:style w:type="character" w:customStyle="1" w:styleId="TextoindependienteCar">
    <w:name w:val="Texto independiente Car"/>
    <w:basedOn w:val="Fuentedeprrafopredeter"/>
    <w:link w:val="Textoindependiente"/>
    <w:rsid w:val="001D318B"/>
    <w:rPr>
      <w:rFonts w:ascii="Times New Roman" w:eastAsia="Times New Roman" w:hAnsi="Times New Roman" w:cs="Times New Roman"/>
      <w:kern w:val="1"/>
      <w:sz w:val="24"/>
      <w:szCs w:val="24"/>
      <w:lang w:val="es-ES" w:eastAsia="ar-SA"/>
    </w:rPr>
  </w:style>
  <w:style w:type="paragraph" w:styleId="Lista">
    <w:name w:val="List"/>
    <w:basedOn w:val="Textoindependiente"/>
    <w:rsid w:val="001D318B"/>
    <w:rPr>
      <w:rFonts w:cs="Mangal"/>
    </w:rPr>
  </w:style>
  <w:style w:type="paragraph" w:customStyle="1" w:styleId="Etiqueta">
    <w:name w:val="Etiqueta"/>
    <w:basedOn w:val="Normal"/>
    <w:rsid w:val="001D318B"/>
    <w:pPr>
      <w:suppressLineNumbers/>
      <w:suppressAutoHyphens/>
      <w:spacing w:before="120" w:after="120" w:line="240" w:lineRule="auto"/>
    </w:pPr>
    <w:rPr>
      <w:rFonts w:ascii="Times New Roman" w:eastAsia="Times New Roman" w:hAnsi="Times New Roman" w:cs="Mangal"/>
      <w:i/>
      <w:iCs/>
      <w:kern w:val="1"/>
      <w:sz w:val="24"/>
      <w:szCs w:val="24"/>
      <w:lang w:eastAsia="ar-SA"/>
    </w:rPr>
  </w:style>
  <w:style w:type="paragraph" w:customStyle="1" w:styleId="ndice">
    <w:name w:val="Índice"/>
    <w:basedOn w:val="Normal"/>
    <w:rsid w:val="001D318B"/>
    <w:pPr>
      <w:suppressLineNumbers/>
      <w:suppressAutoHyphens/>
      <w:spacing w:after="0" w:line="240" w:lineRule="auto"/>
    </w:pPr>
    <w:rPr>
      <w:rFonts w:ascii="Times New Roman" w:eastAsia="Times New Roman" w:hAnsi="Times New Roman" w:cs="Mangal"/>
      <w:kern w:val="1"/>
      <w:sz w:val="24"/>
      <w:szCs w:val="24"/>
      <w:lang w:eastAsia="ar-SA"/>
    </w:rPr>
  </w:style>
  <w:style w:type="paragraph" w:customStyle="1" w:styleId="Encabezado1">
    <w:name w:val="Encabezado1"/>
    <w:basedOn w:val="Normal"/>
    <w:next w:val="Textoindependiente"/>
    <w:rsid w:val="001D318B"/>
    <w:pPr>
      <w:keepNext/>
      <w:suppressAutoHyphens/>
      <w:spacing w:before="240" w:after="120" w:line="240" w:lineRule="auto"/>
    </w:pPr>
    <w:rPr>
      <w:rFonts w:ascii="Arial" w:eastAsia="SimSun" w:hAnsi="Arial" w:cs="Mangal"/>
      <w:kern w:val="1"/>
      <w:sz w:val="28"/>
      <w:szCs w:val="28"/>
      <w:lang w:eastAsia="ar-SA"/>
    </w:rPr>
  </w:style>
  <w:style w:type="paragraph" w:customStyle="1" w:styleId="BalloonText1">
    <w:name w:val="Balloon Text1"/>
    <w:basedOn w:val="Normal"/>
    <w:rsid w:val="001D318B"/>
    <w:pPr>
      <w:suppressAutoHyphens/>
      <w:spacing w:after="0" w:line="240" w:lineRule="auto"/>
    </w:pPr>
    <w:rPr>
      <w:rFonts w:ascii="Times New Roman" w:eastAsia="Times New Roman" w:hAnsi="Times New Roman" w:cs="Times New Roman"/>
      <w:kern w:val="1"/>
      <w:sz w:val="24"/>
      <w:szCs w:val="24"/>
      <w:lang w:eastAsia="ar-SA"/>
    </w:rPr>
  </w:style>
  <w:style w:type="paragraph" w:styleId="Encabezado">
    <w:name w:val="header"/>
    <w:basedOn w:val="Normal"/>
    <w:link w:val="EncabezadoCar"/>
    <w:rsid w:val="001D318B"/>
    <w:pPr>
      <w:suppressLineNumbers/>
      <w:tabs>
        <w:tab w:val="center" w:pos="4252"/>
        <w:tab w:val="right" w:pos="8504"/>
      </w:tabs>
      <w:suppressAutoHyphens/>
      <w:spacing w:after="0" w:line="240" w:lineRule="auto"/>
    </w:pPr>
    <w:rPr>
      <w:rFonts w:ascii="Times New Roman" w:eastAsia="Times New Roman" w:hAnsi="Times New Roman" w:cs="Times New Roman"/>
      <w:kern w:val="1"/>
      <w:sz w:val="24"/>
      <w:szCs w:val="24"/>
      <w:lang w:eastAsia="ar-SA"/>
    </w:rPr>
  </w:style>
  <w:style w:type="character" w:customStyle="1" w:styleId="EncabezadoCar">
    <w:name w:val="Encabezado Car"/>
    <w:basedOn w:val="Fuentedeprrafopredeter"/>
    <w:link w:val="Encabezado"/>
    <w:uiPriority w:val="99"/>
    <w:rsid w:val="001D318B"/>
    <w:rPr>
      <w:rFonts w:ascii="Times New Roman" w:eastAsia="Times New Roman" w:hAnsi="Times New Roman" w:cs="Times New Roman"/>
      <w:kern w:val="1"/>
      <w:sz w:val="24"/>
      <w:szCs w:val="24"/>
      <w:lang w:val="es-ES" w:eastAsia="ar-SA"/>
    </w:rPr>
  </w:style>
  <w:style w:type="paragraph" w:styleId="Piedepgina">
    <w:name w:val="footer"/>
    <w:basedOn w:val="Normal"/>
    <w:link w:val="PiedepginaCar"/>
    <w:uiPriority w:val="99"/>
    <w:rsid w:val="001D318B"/>
    <w:pPr>
      <w:suppressLineNumbers/>
      <w:tabs>
        <w:tab w:val="center" w:pos="4252"/>
        <w:tab w:val="right" w:pos="8504"/>
      </w:tabs>
      <w:suppressAutoHyphens/>
      <w:spacing w:after="0" w:line="240" w:lineRule="auto"/>
    </w:pPr>
    <w:rPr>
      <w:rFonts w:ascii="Times New Roman" w:eastAsia="Times New Roman" w:hAnsi="Times New Roman" w:cs="Times New Roman"/>
      <w:kern w:val="1"/>
      <w:sz w:val="24"/>
      <w:szCs w:val="24"/>
      <w:lang w:eastAsia="ar-SA"/>
    </w:rPr>
  </w:style>
  <w:style w:type="character" w:customStyle="1" w:styleId="PiedepginaCar">
    <w:name w:val="Pie de página Car"/>
    <w:basedOn w:val="Fuentedeprrafopredeter"/>
    <w:link w:val="Piedepgina"/>
    <w:uiPriority w:val="99"/>
    <w:rsid w:val="001D318B"/>
    <w:rPr>
      <w:rFonts w:ascii="Times New Roman" w:eastAsia="Times New Roman" w:hAnsi="Times New Roman" w:cs="Times New Roman"/>
      <w:kern w:val="1"/>
      <w:sz w:val="24"/>
      <w:szCs w:val="24"/>
      <w:lang w:val="es-ES" w:eastAsia="ar-SA"/>
    </w:rPr>
  </w:style>
  <w:style w:type="paragraph" w:customStyle="1" w:styleId="ListParagraph1">
    <w:name w:val="List Paragraph1"/>
    <w:basedOn w:val="Normal"/>
    <w:rsid w:val="001D318B"/>
    <w:pPr>
      <w:suppressAutoHyphens/>
      <w:spacing w:after="0" w:line="240" w:lineRule="auto"/>
    </w:pPr>
    <w:rPr>
      <w:rFonts w:ascii="Times New Roman" w:eastAsia="Times New Roman" w:hAnsi="Times New Roman" w:cs="Times New Roman"/>
      <w:kern w:val="1"/>
      <w:sz w:val="24"/>
      <w:szCs w:val="24"/>
      <w:lang w:eastAsia="ar-SA"/>
    </w:rPr>
  </w:style>
  <w:style w:type="paragraph" w:customStyle="1" w:styleId="Contenidodelmarco">
    <w:name w:val="Contenido del marco"/>
    <w:basedOn w:val="Textoindependiente"/>
    <w:rsid w:val="001D318B"/>
  </w:style>
  <w:style w:type="paragraph" w:styleId="Textodeglobo">
    <w:name w:val="Balloon Text"/>
    <w:basedOn w:val="Normal"/>
    <w:link w:val="TextodegloboCar"/>
    <w:rsid w:val="001D318B"/>
    <w:pPr>
      <w:suppressAutoHyphens/>
      <w:spacing w:after="0" w:line="240" w:lineRule="auto"/>
    </w:pPr>
    <w:rPr>
      <w:rFonts w:ascii="Tahoma" w:eastAsia="Times New Roman" w:hAnsi="Tahoma" w:cs="Tahoma"/>
      <w:kern w:val="1"/>
      <w:sz w:val="16"/>
      <w:szCs w:val="16"/>
      <w:lang w:eastAsia="ar-SA"/>
    </w:rPr>
  </w:style>
  <w:style w:type="character" w:customStyle="1" w:styleId="TextodegloboCar">
    <w:name w:val="Texto de globo Car"/>
    <w:basedOn w:val="Fuentedeprrafopredeter"/>
    <w:link w:val="Textodeglobo"/>
    <w:rsid w:val="001D318B"/>
    <w:rPr>
      <w:rFonts w:ascii="Tahoma" w:eastAsia="Times New Roman" w:hAnsi="Tahoma" w:cs="Tahoma"/>
      <w:kern w:val="1"/>
      <w:sz w:val="16"/>
      <w:szCs w:val="16"/>
      <w:lang w:val="es-ES" w:eastAsia="ar-SA"/>
    </w:rPr>
  </w:style>
  <w:style w:type="paragraph" w:styleId="Prrafodelista">
    <w:name w:val="List Paragraph"/>
    <w:basedOn w:val="Normal"/>
    <w:uiPriority w:val="34"/>
    <w:qFormat/>
    <w:rsid w:val="001D318B"/>
    <w:pPr>
      <w:suppressAutoHyphens/>
      <w:spacing w:after="0" w:line="240" w:lineRule="auto"/>
      <w:ind w:left="720"/>
      <w:contextualSpacing/>
    </w:pPr>
    <w:rPr>
      <w:rFonts w:ascii="Times New Roman" w:eastAsia="Times New Roman" w:hAnsi="Times New Roman" w:cs="Times New Roman"/>
      <w:kern w:val="1"/>
      <w:sz w:val="24"/>
      <w:szCs w:val="24"/>
      <w:lang w:eastAsia="ar-SA"/>
    </w:rPr>
  </w:style>
  <w:style w:type="table" w:styleId="Tablaconcuadrcula">
    <w:name w:val="Table Grid"/>
    <w:basedOn w:val="Tablanormal"/>
    <w:uiPriority w:val="59"/>
    <w:rsid w:val="001D318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inespaciado">
    <w:name w:val="No Spacing"/>
    <w:uiPriority w:val="1"/>
    <w:qFormat/>
    <w:rsid w:val="001D318B"/>
    <w:pPr>
      <w:spacing w:after="0" w:line="240" w:lineRule="auto"/>
    </w:pPr>
    <w:rPr>
      <w:rFonts w:ascii="Calibri" w:eastAsia="Calibri" w:hAnsi="Calibri" w:cs="Times New Roman"/>
    </w:rPr>
  </w:style>
  <w:style w:type="character" w:styleId="Textoennegrita">
    <w:name w:val="Strong"/>
    <w:uiPriority w:val="22"/>
    <w:qFormat/>
    <w:rsid w:val="001D318B"/>
    <w:rPr>
      <w:b/>
      <w:bCs/>
    </w:rPr>
  </w:style>
  <w:style w:type="paragraph" w:styleId="NormalWeb">
    <w:name w:val="Normal (Web)"/>
    <w:basedOn w:val="Normal"/>
    <w:uiPriority w:val="99"/>
    <w:unhideWhenUsed/>
    <w:rsid w:val="001D318B"/>
    <w:pPr>
      <w:spacing w:before="100" w:beforeAutospacing="1" w:after="100" w:afterAutospacing="1" w:line="240" w:lineRule="auto"/>
    </w:pPr>
    <w:rPr>
      <w:rFonts w:ascii="Times New Roman" w:eastAsia="Times New Roman" w:hAnsi="Times New Roman" w:cs="Times New Roman"/>
      <w:sz w:val="24"/>
      <w:szCs w:val="24"/>
      <w:lang w:val="es-AR" w:eastAsia="es-AR"/>
    </w:rPr>
  </w:style>
  <w:style w:type="character" w:customStyle="1" w:styleId="apple-converted-space">
    <w:name w:val="apple-converted-space"/>
    <w:basedOn w:val="Fuentedeprrafopredeter"/>
    <w:rsid w:val="001D318B"/>
  </w:style>
  <w:style w:type="paragraph" w:customStyle="1" w:styleId="EndNoteBibliographyTitle">
    <w:name w:val="EndNote Bibliography Title"/>
    <w:basedOn w:val="Normal"/>
    <w:link w:val="EndNoteBibliographyTitleCar"/>
    <w:rsid w:val="001D318B"/>
    <w:pPr>
      <w:spacing w:after="0"/>
      <w:jc w:val="center"/>
    </w:pPr>
    <w:rPr>
      <w:rFonts w:ascii="Calibri" w:hAnsi="Calibri" w:cs="Calibri"/>
      <w:noProof/>
      <w:lang w:val="en-US"/>
    </w:rPr>
  </w:style>
  <w:style w:type="character" w:customStyle="1" w:styleId="EndNoteBibliographyTitleCar">
    <w:name w:val="EndNote Bibliography Title Car"/>
    <w:basedOn w:val="Fuentedeprrafopredeter"/>
    <w:link w:val="EndNoteBibliographyTitle"/>
    <w:rsid w:val="001D318B"/>
    <w:rPr>
      <w:rFonts w:ascii="Calibri" w:hAnsi="Calibri" w:cs="Calibri"/>
      <w:noProof/>
      <w:lang w:val="en-US"/>
    </w:rPr>
  </w:style>
  <w:style w:type="paragraph" w:customStyle="1" w:styleId="EndNoteBibliography">
    <w:name w:val="EndNote Bibliography"/>
    <w:basedOn w:val="Normal"/>
    <w:link w:val="EndNoteBibliographyCar"/>
    <w:rsid w:val="001D318B"/>
    <w:pPr>
      <w:spacing w:line="240" w:lineRule="auto"/>
      <w:jc w:val="both"/>
    </w:pPr>
    <w:rPr>
      <w:rFonts w:ascii="Calibri" w:hAnsi="Calibri" w:cs="Calibri"/>
      <w:noProof/>
      <w:lang w:val="en-US"/>
    </w:rPr>
  </w:style>
  <w:style w:type="character" w:customStyle="1" w:styleId="EndNoteBibliographyCar">
    <w:name w:val="EndNote Bibliography Car"/>
    <w:basedOn w:val="Fuentedeprrafopredeter"/>
    <w:link w:val="EndNoteBibliography"/>
    <w:rsid w:val="001D318B"/>
    <w:rPr>
      <w:rFonts w:ascii="Calibri" w:hAnsi="Calibri" w:cs="Calibri"/>
      <w:noProof/>
      <w:lang w:val="en-US"/>
    </w:rPr>
  </w:style>
  <w:style w:type="paragraph" w:styleId="Descripcin">
    <w:name w:val="caption"/>
    <w:basedOn w:val="Normal"/>
    <w:next w:val="Normal"/>
    <w:uiPriority w:val="35"/>
    <w:unhideWhenUsed/>
    <w:qFormat/>
    <w:rsid w:val="001D318B"/>
    <w:pPr>
      <w:spacing w:after="200" w:line="240" w:lineRule="auto"/>
    </w:pPr>
    <w:rPr>
      <w:i/>
      <w:iCs/>
      <w:color w:val="44546A" w:themeColor="text2"/>
      <w:sz w:val="18"/>
      <w:szCs w:val="18"/>
    </w:rPr>
  </w:style>
  <w:style w:type="table" w:customStyle="1" w:styleId="TableNormal1">
    <w:name w:val="Table Normal1"/>
    <w:uiPriority w:val="2"/>
    <w:semiHidden/>
    <w:unhideWhenUsed/>
    <w:qFormat/>
    <w:rsid w:val="001D318B"/>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D318B"/>
    <w:pPr>
      <w:widowControl w:val="0"/>
      <w:spacing w:after="0" w:line="240" w:lineRule="auto"/>
    </w:pPr>
    <w:rPr>
      <w:lang w:val="en-US"/>
    </w:rPr>
  </w:style>
  <w:style w:type="paragraph" w:styleId="TtulodeTDC">
    <w:name w:val="TOC Heading"/>
    <w:basedOn w:val="Ttulo1"/>
    <w:next w:val="Normal"/>
    <w:uiPriority w:val="39"/>
    <w:unhideWhenUsed/>
    <w:qFormat/>
    <w:rsid w:val="001D318B"/>
    <w:pPr>
      <w:spacing w:before="240" w:line="259" w:lineRule="auto"/>
      <w:outlineLvl w:val="9"/>
    </w:pPr>
    <w:rPr>
      <w:rFonts w:asciiTheme="majorHAnsi" w:eastAsiaTheme="majorEastAsia" w:hAnsiTheme="majorHAnsi" w:cstheme="majorBidi"/>
      <w:b w:val="0"/>
      <w:bCs w:val="0"/>
      <w:color w:val="2E74B5" w:themeColor="accent1" w:themeShade="BF"/>
      <w:sz w:val="32"/>
      <w:szCs w:val="32"/>
      <w:lang w:val="en-US" w:eastAsia="en-US"/>
    </w:rPr>
  </w:style>
  <w:style w:type="paragraph" w:styleId="TDC1">
    <w:name w:val="toc 1"/>
    <w:basedOn w:val="Normal"/>
    <w:next w:val="Normal"/>
    <w:autoRedefine/>
    <w:uiPriority w:val="39"/>
    <w:unhideWhenUsed/>
    <w:rsid w:val="001D318B"/>
    <w:pPr>
      <w:tabs>
        <w:tab w:val="right" w:leader="dot" w:pos="9922"/>
      </w:tabs>
      <w:spacing w:after="100"/>
    </w:pPr>
    <w:rPr>
      <w:rFonts w:eastAsia="Calibri" w:cstheme="minorHAnsi"/>
      <w:b/>
      <w:noProof/>
    </w:rPr>
  </w:style>
  <w:style w:type="paragraph" w:styleId="TDC2">
    <w:name w:val="toc 2"/>
    <w:basedOn w:val="Normal"/>
    <w:next w:val="Normal"/>
    <w:autoRedefine/>
    <w:uiPriority w:val="39"/>
    <w:unhideWhenUsed/>
    <w:rsid w:val="001D318B"/>
    <w:pPr>
      <w:tabs>
        <w:tab w:val="right" w:leader="dot" w:pos="9922"/>
      </w:tabs>
      <w:spacing w:after="100"/>
      <w:ind w:left="220"/>
    </w:pPr>
    <w:rPr>
      <w:rFonts w:ascii="Cambria" w:hAnsi="Cambria" w:cstheme="minorHAnsi"/>
      <w:noProof/>
    </w:rPr>
  </w:style>
  <w:style w:type="character" w:customStyle="1" w:styleId="Mencinsinresolver1">
    <w:name w:val="Mención sin resolver1"/>
    <w:basedOn w:val="Fuentedeprrafopredeter"/>
    <w:uiPriority w:val="99"/>
    <w:semiHidden/>
    <w:unhideWhenUsed/>
    <w:rsid w:val="001D318B"/>
    <w:rPr>
      <w:color w:val="808080"/>
      <w:shd w:val="clear" w:color="auto" w:fill="E6E6E6"/>
    </w:rPr>
  </w:style>
  <w:style w:type="character" w:styleId="Refdecomentario">
    <w:name w:val="annotation reference"/>
    <w:basedOn w:val="Fuentedeprrafopredeter"/>
    <w:uiPriority w:val="99"/>
    <w:semiHidden/>
    <w:unhideWhenUsed/>
    <w:rsid w:val="001D318B"/>
    <w:rPr>
      <w:sz w:val="16"/>
      <w:szCs w:val="16"/>
    </w:rPr>
  </w:style>
  <w:style w:type="paragraph" w:styleId="Textocomentario">
    <w:name w:val="annotation text"/>
    <w:basedOn w:val="Normal"/>
    <w:link w:val="TextocomentarioCar"/>
    <w:uiPriority w:val="99"/>
    <w:semiHidden/>
    <w:unhideWhenUsed/>
    <w:rsid w:val="001D318B"/>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1D318B"/>
    <w:rPr>
      <w:sz w:val="20"/>
      <w:szCs w:val="20"/>
      <w:lang w:val="es-ES"/>
    </w:rPr>
  </w:style>
  <w:style w:type="paragraph" w:styleId="Asuntodelcomentario">
    <w:name w:val="annotation subject"/>
    <w:basedOn w:val="Textocomentario"/>
    <w:next w:val="Textocomentario"/>
    <w:link w:val="AsuntodelcomentarioCar"/>
    <w:uiPriority w:val="99"/>
    <w:semiHidden/>
    <w:unhideWhenUsed/>
    <w:rsid w:val="001D318B"/>
    <w:rPr>
      <w:b/>
      <w:bCs/>
    </w:rPr>
  </w:style>
  <w:style w:type="character" w:customStyle="1" w:styleId="AsuntodelcomentarioCar">
    <w:name w:val="Asunto del comentario Car"/>
    <w:basedOn w:val="TextocomentarioCar"/>
    <w:link w:val="Asuntodelcomentario"/>
    <w:uiPriority w:val="99"/>
    <w:semiHidden/>
    <w:rsid w:val="001D318B"/>
    <w:rPr>
      <w:b/>
      <w:bCs/>
      <w:sz w:val="20"/>
      <w:szCs w:val="20"/>
      <w:lang w:val="es-ES"/>
    </w:rPr>
  </w:style>
  <w:style w:type="character" w:customStyle="1" w:styleId="Mencinsinresolver2">
    <w:name w:val="Mención sin resolver2"/>
    <w:basedOn w:val="Fuentedeprrafopredeter"/>
    <w:uiPriority w:val="99"/>
    <w:semiHidden/>
    <w:unhideWhenUsed/>
    <w:rsid w:val="001D318B"/>
    <w:rPr>
      <w:color w:val="808080"/>
      <w:shd w:val="clear" w:color="auto" w:fill="E6E6E6"/>
    </w:rPr>
  </w:style>
  <w:style w:type="character" w:customStyle="1" w:styleId="Mencinsinresolver3">
    <w:name w:val="Mención sin resolver3"/>
    <w:basedOn w:val="Fuentedeprrafopredeter"/>
    <w:uiPriority w:val="99"/>
    <w:semiHidden/>
    <w:unhideWhenUsed/>
    <w:rsid w:val="001D318B"/>
    <w:rPr>
      <w:color w:val="808080"/>
      <w:shd w:val="clear" w:color="auto" w:fill="E6E6E6"/>
    </w:rPr>
  </w:style>
  <w:style w:type="table" w:customStyle="1" w:styleId="Tablaconcuadrcula1">
    <w:name w:val="Tabla con cuadrícula1"/>
    <w:basedOn w:val="Tablanormal"/>
    <w:next w:val="Tablaconcuadrcula"/>
    <w:uiPriority w:val="59"/>
    <w:rsid w:val="001D318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2">
    <w:name w:val="Tabla con cuadrícula2"/>
    <w:basedOn w:val="Tablanormal"/>
    <w:next w:val="Tablaconcuadrcula"/>
    <w:uiPriority w:val="59"/>
    <w:rsid w:val="001D318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UnresolvedMention1">
    <w:name w:val="Unresolved Mention1"/>
    <w:basedOn w:val="Fuentedeprrafopredeter"/>
    <w:uiPriority w:val="99"/>
    <w:semiHidden/>
    <w:unhideWhenUsed/>
    <w:rsid w:val="001D318B"/>
    <w:rPr>
      <w:color w:val="808080"/>
      <w:shd w:val="clear" w:color="auto" w:fill="E6E6E6"/>
    </w:rPr>
  </w:style>
  <w:style w:type="character" w:customStyle="1" w:styleId="Mencinsinresolver4">
    <w:name w:val="Mención sin resolver4"/>
    <w:basedOn w:val="Fuentedeprrafopredeter"/>
    <w:uiPriority w:val="99"/>
    <w:semiHidden/>
    <w:unhideWhenUsed/>
    <w:rsid w:val="001D318B"/>
    <w:rPr>
      <w:color w:val="808080"/>
      <w:shd w:val="clear" w:color="auto" w:fill="E6E6E6"/>
    </w:rPr>
  </w:style>
  <w:style w:type="table" w:customStyle="1" w:styleId="TableNormal2">
    <w:name w:val="Table Normal2"/>
    <w:uiPriority w:val="2"/>
    <w:semiHidden/>
    <w:unhideWhenUsed/>
    <w:qFormat/>
    <w:rsid w:val="001D318B"/>
    <w:pPr>
      <w:widowControl w:val="0"/>
      <w:spacing w:after="0" w:line="240" w:lineRule="auto"/>
    </w:pPr>
    <w:rPr>
      <w:lang w:val="en-US"/>
    </w:rPr>
    <w:tblPr>
      <w:tblInd w:w="0" w:type="dxa"/>
      <w:tblCellMar>
        <w:top w:w="0" w:type="dxa"/>
        <w:left w:w="0" w:type="dxa"/>
        <w:bottom w:w="0" w:type="dxa"/>
        <w:right w:w="0" w:type="dxa"/>
      </w:tblCellMar>
    </w:tblPr>
  </w:style>
  <w:style w:type="character" w:customStyle="1" w:styleId="Mencinsinresolver5">
    <w:name w:val="Mención sin resolver5"/>
    <w:basedOn w:val="Fuentedeprrafopredeter"/>
    <w:uiPriority w:val="99"/>
    <w:semiHidden/>
    <w:unhideWhenUsed/>
    <w:rsid w:val="001D318B"/>
    <w:rPr>
      <w:color w:val="808080"/>
      <w:shd w:val="clear" w:color="auto" w:fill="E6E6E6"/>
    </w:rPr>
  </w:style>
  <w:style w:type="character" w:customStyle="1" w:styleId="Mencinsinresolver6">
    <w:name w:val="Mención sin resolver6"/>
    <w:basedOn w:val="Fuentedeprrafopredeter"/>
    <w:uiPriority w:val="99"/>
    <w:semiHidden/>
    <w:unhideWhenUsed/>
    <w:rsid w:val="001D318B"/>
    <w:rPr>
      <w:color w:val="808080"/>
      <w:shd w:val="clear" w:color="auto" w:fill="E6E6E6"/>
    </w:rPr>
  </w:style>
  <w:style w:type="character" w:customStyle="1" w:styleId="notranslate">
    <w:name w:val="notranslate"/>
    <w:basedOn w:val="Fuentedeprrafopredeter"/>
    <w:rsid w:val="001D318B"/>
  </w:style>
  <w:style w:type="character" w:customStyle="1" w:styleId="Mencinsinresolver7">
    <w:name w:val="Mención sin resolver7"/>
    <w:basedOn w:val="Fuentedeprrafopredeter"/>
    <w:uiPriority w:val="99"/>
    <w:rsid w:val="001D318B"/>
    <w:rPr>
      <w:color w:val="808080"/>
      <w:shd w:val="clear" w:color="auto" w:fill="E6E6E6"/>
    </w:rPr>
  </w:style>
  <w:style w:type="paragraph" w:customStyle="1" w:styleId="Default">
    <w:name w:val="Default"/>
    <w:rsid w:val="001D318B"/>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0316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DD7B51-DA7B-4FB5-8342-738C036D0C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16394</Words>
  <Characters>90171</Characters>
  <Application>Microsoft Office Word</Application>
  <DocSecurity>0</DocSecurity>
  <Lines>751</Lines>
  <Paragraphs>212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106353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Agustin Ciapponi</dc:creator>
  <cp:keywords/>
  <dc:description/>
  <cp:lastModifiedBy>Sacha</cp:lastModifiedBy>
  <cp:revision>2</cp:revision>
  <dcterms:created xsi:type="dcterms:W3CDTF">2019-07-19T13:50:00Z</dcterms:created>
  <dcterms:modified xsi:type="dcterms:W3CDTF">2019-07-19T13:50:00Z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http://www.zotero.org/styles/inflammatory-bowel-diseases</vt:lpwstr>
  </property>
  <property fmtid="{D5CDD505-2E9C-101B-9397-08002B2CF9AE}" pid="13" name="Mendeley Recent Style Name 5_1">
    <vt:lpwstr>Inflammatory Bowel Diseases</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ies>
</file>